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784"/>
        <w:gridCol w:w="540"/>
        <w:gridCol w:w="4320"/>
      </w:tblGrid>
      <w:tr w:rsidR="001015C2" w:rsidRPr="00AA7868" w14:paraId="15831554" w14:textId="77777777" w:rsidTr="00D12003">
        <w:tc>
          <w:tcPr>
            <w:tcW w:w="4784" w:type="dxa"/>
          </w:tcPr>
          <w:p w14:paraId="6E03FA3B" w14:textId="77777777" w:rsidR="001015C2" w:rsidRPr="00030117" w:rsidRDefault="001015C2" w:rsidP="00D120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40" w:type="dxa"/>
          </w:tcPr>
          <w:p w14:paraId="29A39C27" w14:textId="77777777" w:rsidR="001015C2" w:rsidRPr="00030117" w:rsidRDefault="001015C2" w:rsidP="00D120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4320" w:type="dxa"/>
          </w:tcPr>
          <w:p w14:paraId="04AA3B3F" w14:textId="77777777" w:rsidR="001015C2" w:rsidRPr="00AA7868" w:rsidRDefault="001015C2" w:rsidP="00D120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AA786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«Қазақстан Республикасы</w:t>
            </w:r>
          </w:p>
          <w:p w14:paraId="11AF8069" w14:textId="77777777" w:rsidR="001015C2" w:rsidRPr="00AA7868" w:rsidRDefault="001015C2" w:rsidP="00D120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AA786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Денсаулық сақтау министрлігі</w:t>
            </w:r>
          </w:p>
          <w:p w14:paraId="14DDE92E" w14:textId="77777777" w:rsidR="001015C2" w:rsidRPr="00AA7868" w:rsidRDefault="001015C2" w:rsidP="00D120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AA786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 xml:space="preserve">Медициналық және </w:t>
            </w:r>
          </w:p>
          <w:p w14:paraId="2047438F" w14:textId="77777777" w:rsidR="001015C2" w:rsidRPr="00AA7868" w:rsidRDefault="001015C2" w:rsidP="00D120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AA786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фармацевтикалық бақылау комитеті» РММ төрағасының</w:t>
            </w:r>
          </w:p>
          <w:p w14:paraId="68F7811D" w14:textId="66BC2E90" w:rsidR="001015C2" w:rsidRPr="00176E7A" w:rsidRDefault="001015C2" w:rsidP="00D120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</w:pPr>
            <w:r w:rsidRPr="00AA786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20</w:t>
            </w:r>
            <w:r w:rsidR="00176E7A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21</w:t>
            </w:r>
            <w:r w:rsidRPr="00AA786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 xml:space="preserve"> ж. «</w:t>
            </w:r>
            <w:r w:rsidR="00176E7A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27</w:t>
            </w:r>
            <w:r w:rsidRPr="00AA786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 xml:space="preserve">» </w:t>
            </w:r>
            <w:r w:rsidR="00176E7A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10</w:t>
            </w:r>
          </w:p>
          <w:p w14:paraId="7A213044" w14:textId="23DE4DFC" w:rsidR="001015C2" w:rsidRPr="00AA7868" w:rsidRDefault="001015C2" w:rsidP="00D120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AA786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№</w:t>
            </w:r>
            <w:r w:rsidR="00176E7A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N044141</w:t>
            </w:r>
            <w:r w:rsidRPr="00AA786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 xml:space="preserve"> бұйрығымен</w:t>
            </w:r>
          </w:p>
          <w:p w14:paraId="66458EC5" w14:textId="77777777" w:rsidR="001015C2" w:rsidRPr="00AA7868" w:rsidRDefault="001015C2" w:rsidP="00D120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A786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kk-KZ" w:eastAsia="ru-RU"/>
              </w:rPr>
              <w:t>БЕКІТІЛГЕН</w:t>
            </w:r>
            <w:r w:rsidRPr="00AA78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</w:tc>
      </w:tr>
    </w:tbl>
    <w:p w14:paraId="60D5F15C" w14:textId="77777777" w:rsidR="001015C2" w:rsidRPr="00AA7868" w:rsidRDefault="001015C2" w:rsidP="001015C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ab/>
      </w:r>
    </w:p>
    <w:p w14:paraId="0A9938F5" w14:textId="77777777" w:rsidR="001015C2" w:rsidRPr="00AA7868" w:rsidRDefault="001015C2" w:rsidP="0010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Дәрілік препаратты медициналық қолдану</w:t>
      </w:r>
    </w:p>
    <w:p w14:paraId="332ABD03" w14:textId="77777777" w:rsidR="001015C2" w:rsidRPr="00AA7868" w:rsidRDefault="001015C2" w:rsidP="0010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жөніндегі нұсқаулық (Қосымша парақ)</w:t>
      </w:r>
    </w:p>
    <w:p w14:paraId="09A1E3CD" w14:textId="77777777" w:rsidR="001015C2" w:rsidRPr="00AA7868" w:rsidRDefault="001015C2" w:rsidP="00101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14:paraId="22ACDC6F" w14:textId="77777777" w:rsidR="002C76D7" w:rsidRPr="00AA7868" w:rsidRDefault="001015C2" w:rsidP="001015C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Саудалық атауы</w:t>
      </w:r>
      <w:r w:rsidR="00AE7922" w:rsidRPr="00AA786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14:paraId="5C914133" w14:textId="77777777" w:rsidR="00192BEC" w:rsidRPr="00AA7868" w:rsidRDefault="00192BE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Левосимдекс</w:t>
      </w:r>
    </w:p>
    <w:p w14:paraId="4B7F282E" w14:textId="77777777" w:rsidR="002C76D7" w:rsidRPr="00AA786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683540B4" w14:textId="77777777" w:rsidR="002C76D7" w:rsidRPr="00AA7868" w:rsidRDefault="001015C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Халықаралық патенттелмеген атауы</w:t>
      </w:r>
    </w:p>
    <w:p w14:paraId="5E002AFB" w14:textId="77777777" w:rsidR="00192BEC" w:rsidRPr="00AA7868" w:rsidRDefault="00192BE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Левосимендан</w:t>
      </w:r>
    </w:p>
    <w:p w14:paraId="477DC71C" w14:textId="77777777" w:rsidR="002C76D7" w:rsidRPr="00AA786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3F4C548A" w14:textId="77777777" w:rsidR="001015C2" w:rsidRPr="00AA7868" w:rsidRDefault="001015C2" w:rsidP="00101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Дәрілік түрі, дозалануы</w:t>
      </w:r>
    </w:p>
    <w:p w14:paraId="6E540407" w14:textId="77777777" w:rsidR="00192BEC" w:rsidRPr="00AA7868" w:rsidRDefault="001015C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 w:rsidR="00192BEC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нфузи</w:t>
      </w: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я үшін ерітінді дайындауға арналған концентрат</w:t>
      </w:r>
      <w:r w:rsidR="00192BEC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, 2.5 мг/мл</w:t>
      </w:r>
      <w:r w:rsidR="00FC2458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, 5 мл</w:t>
      </w:r>
    </w:p>
    <w:p w14:paraId="282B6ED7" w14:textId="77777777" w:rsidR="00B01011" w:rsidRPr="00AA7868" w:rsidRDefault="00B0101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2547EFF8" w14:textId="77777777" w:rsidR="001015C2" w:rsidRPr="00AA7868" w:rsidRDefault="001015C2" w:rsidP="001015C2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Фармакотерапиялық тобы</w:t>
      </w:r>
    </w:p>
    <w:p w14:paraId="53CDC9F8" w14:textId="77777777" w:rsidR="00192BEC" w:rsidRPr="00AA7868" w:rsidRDefault="001015C2" w:rsidP="00192BE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4"/>
          <w:lang w:val="kk-KZ"/>
        </w:rPr>
      </w:pPr>
      <w:r w:rsidRPr="00AA7868">
        <w:rPr>
          <w:rFonts w:ascii="Times New Roman" w:hAnsi="Times New Roman"/>
          <w:sz w:val="28"/>
          <w:lang w:val="kk-KZ"/>
        </w:rPr>
        <w:t>Жүрек-қантамыр жүйесі</w:t>
      </w:r>
      <w:r w:rsidR="00497743" w:rsidRPr="00AA7868">
        <w:rPr>
          <w:rFonts w:ascii="Times New Roman" w:hAnsi="Times New Roman"/>
          <w:sz w:val="28"/>
          <w:lang w:val="kk-KZ"/>
        </w:rPr>
        <w:t>. Кардиологи</w:t>
      </w:r>
      <w:r w:rsidRPr="00AA7868">
        <w:rPr>
          <w:rFonts w:ascii="Times New Roman" w:hAnsi="Times New Roman"/>
          <w:sz w:val="28"/>
          <w:lang w:val="kk-KZ"/>
        </w:rPr>
        <w:t>ялық препараттар</w:t>
      </w:r>
      <w:r w:rsidR="00497743" w:rsidRPr="00AA7868">
        <w:rPr>
          <w:rFonts w:ascii="Times New Roman" w:hAnsi="Times New Roman"/>
          <w:sz w:val="28"/>
          <w:lang w:val="kk-KZ"/>
        </w:rPr>
        <w:t xml:space="preserve">. </w:t>
      </w:r>
      <w:r w:rsidR="00071D11" w:rsidRPr="00AA7868">
        <w:rPr>
          <w:rFonts w:ascii="Times New Roman" w:hAnsi="Times New Roman"/>
          <w:sz w:val="28"/>
          <w:lang w:val="kk-KZ"/>
        </w:rPr>
        <w:t>Шығу тегі гликозидтік емес к</w:t>
      </w:r>
      <w:r w:rsidR="00497743" w:rsidRPr="00AA7868">
        <w:rPr>
          <w:rFonts w:ascii="Times New Roman" w:hAnsi="Times New Roman"/>
          <w:sz w:val="28"/>
          <w:lang w:val="kk-KZ"/>
        </w:rPr>
        <w:t>ардиот</w:t>
      </w:r>
      <w:r w:rsidR="00071D11" w:rsidRPr="00AA7868">
        <w:rPr>
          <w:rFonts w:ascii="Times New Roman" w:hAnsi="Times New Roman"/>
          <w:sz w:val="28"/>
          <w:lang w:val="kk-KZ"/>
        </w:rPr>
        <w:t>онустық дәрілер</w:t>
      </w:r>
      <w:r w:rsidR="00497743" w:rsidRPr="00AA7868">
        <w:rPr>
          <w:rFonts w:ascii="Times New Roman" w:hAnsi="Times New Roman"/>
          <w:sz w:val="28"/>
          <w:lang w:val="kk-KZ"/>
        </w:rPr>
        <w:t xml:space="preserve">. </w:t>
      </w:r>
      <w:r w:rsidR="00071D11" w:rsidRPr="00AA7868">
        <w:rPr>
          <w:rFonts w:ascii="Times New Roman" w:hAnsi="Times New Roman"/>
          <w:sz w:val="28"/>
          <w:lang w:val="kk-KZ"/>
        </w:rPr>
        <w:t>Басқа да</w:t>
      </w:r>
      <w:r w:rsidR="00497743" w:rsidRPr="00AA7868">
        <w:rPr>
          <w:rFonts w:ascii="Times New Roman" w:hAnsi="Times New Roman"/>
          <w:sz w:val="28"/>
          <w:lang w:val="kk-KZ"/>
        </w:rPr>
        <w:t xml:space="preserve"> </w:t>
      </w:r>
      <w:r w:rsidR="00071D11" w:rsidRPr="00AA7868">
        <w:rPr>
          <w:rFonts w:ascii="Times New Roman" w:hAnsi="Times New Roman"/>
          <w:sz w:val="28"/>
          <w:lang w:val="kk-KZ"/>
        </w:rPr>
        <w:t>кардиотонустық дәрілер</w:t>
      </w:r>
      <w:r w:rsidR="00497743" w:rsidRPr="00AA7868">
        <w:rPr>
          <w:rFonts w:ascii="Times New Roman" w:hAnsi="Times New Roman"/>
          <w:sz w:val="28"/>
          <w:lang w:val="kk-KZ"/>
        </w:rPr>
        <w:t xml:space="preserve">. Левосимендан.  </w:t>
      </w:r>
    </w:p>
    <w:p w14:paraId="18CA16DF" w14:textId="77777777" w:rsidR="00192BEC" w:rsidRPr="00AA7868" w:rsidRDefault="00192BEC" w:rsidP="00192BE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AA7868">
        <w:rPr>
          <w:rFonts w:ascii="Times New Roman" w:hAnsi="Times New Roman"/>
          <w:sz w:val="28"/>
          <w:szCs w:val="24"/>
          <w:lang w:val="kk-KZ"/>
        </w:rPr>
        <w:t>ATХ</w:t>
      </w:r>
      <w:r w:rsidR="00071D11" w:rsidRPr="00AA7868">
        <w:rPr>
          <w:rFonts w:ascii="Times New Roman" w:hAnsi="Times New Roman"/>
          <w:sz w:val="28"/>
          <w:szCs w:val="24"/>
          <w:lang w:val="kk-KZ"/>
        </w:rPr>
        <w:t xml:space="preserve"> коды</w:t>
      </w:r>
      <w:r w:rsidRPr="00AA7868">
        <w:rPr>
          <w:rFonts w:ascii="Times New Roman" w:hAnsi="Times New Roman"/>
          <w:color w:val="000000"/>
          <w:sz w:val="28"/>
          <w:szCs w:val="24"/>
          <w:lang w:val="kk-KZ"/>
        </w:rPr>
        <w:t>: C01CX08</w:t>
      </w:r>
    </w:p>
    <w:p w14:paraId="1BDC3272" w14:textId="77777777" w:rsidR="00192BEC" w:rsidRPr="00AA7868" w:rsidRDefault="00192BEC" w:rsidP="00192BE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14:paraId="6987F330" w14:textId="77777777" w:rsidR="001015C2" w:rsidRPr="00AA7868" w:rsidRDefault="001015C2" w:rsidP="00101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Қолданылуы</w:t>
      </w:r>
    </w:p>
    <w:p w14:paraId="1F8965FC" w14:textId="77777777" w:rsidR="00844CE8" w:rsidRPr="00AA7868" w:rsidRDefault="006F5405" w:rsidP="00071D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4"/>
          <w:lang w:val="kk-KZ"/>
        </w:rPr>
        <w:t>-</w:t>
      </w:r>
      <w:r w:rsidR="00071D11" w:rsidRPr="00AA7868">
        <w:rPr>
          <w:rFonts w:ascii="Times New Roman" w:hAnsi="Times New Roman"/>
          <w:color w:val="000000"/>
          <w:sz w:val="28"/>
          <w:szCs w:val="24"/>
          <w:lang w:val="kk-KZ"/>
        </w:rPr>
        <w:t>жүректің</w:t>
      </w:r>
      <w:r w:rsidRPr="00AA7868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071D11" w:rsidRPr="00AA7868">
        <w:rPr>
          <w:rFonts w:ascii="Times New Roman" w:hAnsi="Times New Roman"/>
          <w:color w:val="000000"/>
          <w:sz w:val="28"/>
          <w:szCs w:val="24"/>
          <w:lang w:val="kk-KZ"/>
        </w:rPr>
        <w:t>ауыр дәрежелі жедел</w:t>
      </w:r>
      <w:r w:rsidRPr="00AA7868">
        <w:rPr>
          <w:rFonts w:ascii="Times New Roman" w:hAnsi="Times New Roman"/>
          <w:color w:val="000000"/>
          <w:sz w:val="28"/>
          <w:szCs w:val="24"/>
          <w:lang w:val="kk-KZ"/>
        </w:rPr>
        <w:t xml:space="preserve"> декомпенс</w:t>
      </w:r>
      <w:r w:rsidR="00071D11" w:rsidRPr="00AA7868">
        <w:rPr>
          <w:rFonts w:ascii="Times New Roman" w:hAnsi="Times New Roman"/>
          <w:color w:val="000000"/>
          <w:sz w:val="28"/>
          <w:szCs w:val="24"/>
          <w:lang w:val="kk-KZ"/>
        </w:rPr>
        <w:t>ац</w:t>
      </w:r>
      <w:r w:rsidRPr="00AA7868">
        <w:rPr>
          <w:rFonts w:ascii="Times New Roman" w:hAnsi="Times New Roman"/>
          <w:color w:val="000000"/>
          <w:sz w:val="28"/>
          <w:szCs w:val="24"/>
          <w:lang w:val="kk-KZ"/>
        </w:rPr>
        <w:t>и</w:t>
      </w:r>
      <w:r w:rsidR="00071D11" w:rsidRPr="00AA7868">
        <w:rPr>
          <w:rFonts w:ascii="Times New Roman" w:hAnsi="Times New Roman"/>
          <w:color w:val="000000"/>
          <w:sz w:val="28"/>
          <w:szCs w:val="24"/>
          <w:lang w:val="kk-KZ"/>
        </w:rPr>
        <w:t>яланған созылмалы жеткіліксіздігінің</w:t>
      </w:r>
      <w:r w:rsidRPr="00AA7868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071D11" w:rsidRPr="00AA7868">
        <w:rPr>
          <w:rFonts w:ascii="Times New Roman" w:hAnsi="Times New Roman"/>
          <w:color w:val="000000"/>
          <w:sz w:val="28"/>
          <w:szCs w:val="24"/>
          <w:lang w:val="kk-KZ"/>
        </w:rPr>
        <w:t>қысқамерзімді емі үшін, дәстүрлі ем тиімсіз болған кезде</w:t>
      </w:r>
      <w:r w:rsidRPr="00AA7868">
        <w:rPr>
          <w:rFonts w:ascii="Times New Roman" w:hAnsi="Times New Roman"/>
          <w:color w:val="000000"/>
          <w:sz w:val="28"/>
          <w:szCs w:val="24"/>
          <w:lang w:val="kk-KZ"/>
        </w:rPr>
        <w:t xml:space="preserve">, </w:t>
      </w:r>
      <w:r w:rsidR="00071D11" w:rsidRPr="00AA7868">
        <w:rPr>
          <w:rFonts w:ascii="Times New Roman" w:hAnsi="Times New Roman"/>
          <w:color w:val="000000"/>
          <w:sz w:val="28"/>
          <w:szCs w:val="24"/>
          <w:lang w:val="kk-KZ"/>
        </w:rPr>
        <w:t xml:space="preserve">және инотроптық демеу қажет жағдайларда </w:t>
      </w:r>
    </w:p>
    <w:p w14:paraId="751A3D73" w14:textId="77777777" w:rsidR="006F5405" w:rsidRPr="00AA7868" w:rsidRDefault="006F5405" w:rsidP="006F54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0AB45ADE" w14:textId="77777777" w:rsidR="001015C2" w:rsidRPr="00AA7868" w:rsidRDefault="001015C2" w:rsidP="0010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A7868">
        <w:rPr>
          <w:rFonts w:ascii="Times New Roman" w:hAnsi="Times New Roman"/>
          <w:b/>
          <w:bCs/>
          <w:sz w:val="28"/>
          <w:szCs w:val="28"/>
          <w:lang w:val="kk-KZ"/>
        </w:rPr>
        <w:t>Қолданудың басталуына дейінгі қажетті мәліметтер тізбесі</w:t>
      </w:r>
    </w:p>
    <w:p w14:paraId="440EB451" w14:textId="77777777" w:rsidR="001015C2" w:rsidRPr="00AA7868" w:rsidRDefault="001015C2" w:rsidP="0010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>Қолдануға болмайтын жағдайлар</w:t>
      </w:r>
    </w:p>
    <w:p w14:paraId="03284DB6" w14:textId="77777777" w:rsidR="00D57F59" w:rsidRPr="00AA7868" w:rsidRDefault="00D57F59" w:rsidP="00D57F59">
      <w:pPr>
        <w:spacing w:after="0" w:line="240" w:lineRule="auto"/>
        <w:jc w:val="both"/>
        <w:rPr>
          <w:rStyle w:val="FontStyle14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-</w:t>
      </w:r>
      <w:r w:rsidRPr="00AA7868">
        <w:rPr>
          <w:rStyle w:val="FontStyle14"/>
          <w:sz w:val="28"/>
          <w:szCs w:val="28"/>
          <w:lang w:val="kk-KZ"/>
        </w:rPr>
        <w:t>левосимендан</w:t>
      </w:r>
      <w:r w:rsidR="00682051" w:rsidRPr="00AA7868">
        <w:rPr>
          <w:rStyle w:val="FontStyle14"/>
          <w:sz w:val="28"/>
          <w:szCs w:val="28"/>
          <w:lang w:val="kk-KZ"/>
        </w:rPr>
        <w:t>ға немесе қосымша заттардың ішінен кез келген</w:t>
      </w:r>
      <w:r w:rsidRPr="00AA7868">
        <w:rPr>
          <w:rStyle w:val="FontStyle14"/>
          <w:sz w:val="28"/>
          <w:szCs w:val="28"/>
          <w:lang w:val="kk-KZ"/>
        </w:rPr>
        <w:t xml:space="preserve"> компонент</w:t>
      </w:r>
      <w:r w:rsidR="00682051" w:rsidRPr="00AA7868">
        <w:rPr>
          <w:rStyle w:val="FontStyle14"/>
          <w:sz w:val="28"/>
          <w:szCs w:val="28"/>
          <w:lang w:val="kk-KZ"/>
        </w:rPr>
        <w:t>іне аса жоғары сезімталдық</w:t>
      </w:r>
      <w:r w:rsidRPr="00AA7868">
        <w:rPr>
          <w:rStyle w:val="FontStyle14"/>
          <w:sz w:val="28"/>
          <w:szCs w:val="28"/>
          <w:lang w:val="kk-KZ"/>
        </w:rPr>
        <w:t xml:space="preserve"> </w:t>
      </w:r>
    </w:p>
    <w:p w14:paraId="3C3A0121" w14:textId="77777777" w:rsidR="00D57F59" w:rsidRPr="00AA7868" w:rsidRDefault="00D57F59" w:rsidP="00D57F59">
      <w:pPr>
        <w:spacing w:after="0" w:line="240" w:lineRule="auto"/>
        <w:jc w:val="both"/>
        <w:rPr>
          <w:rStyle w:val="FontStyle14"/>
          <w:sz w:val="28"/>
          <w:szCs w:val="28"/>
          <w:lang w:val="kk-KZ"/>
        </w:rPr>
      </w:pPr>
      <w:r w:rsidRPr="00AA7868">
        <w:rPr>
          <w:rStyle w:val="FontStyle14"/>
          <w:sz w:val="28"/>
          <w:szCs w:val="28"/>
          <w:lang w:val="kk-KZ"/>
        </w:rPr>
        <w:t xml:space="preserve">- </w:t>
      </w:r>
      <w:r w:rsidR="00682051" w:rsidRPr="00AA7868">
        <w:rPr>
          <w:rStyle w:val="FontStyle14"/>
          <w:sz w:val="28"/>
          <w:szCs w:val="28"/>
          <w:lang w:val="kk-KZ"/>
        </w:rPr>
        <w:t>ауыр</w:t>
      </w:r>
      <w:r w:rsidRPr="00AA7868">
        <w:rPr>
          <w:rStyle w:val="FontStyle14"/>
          <w:sz w:val="28"/>
          <w:szCs w:val="28"/>
          <w:lang w:val="kk-KZ"/>
        </w:rPr>
        <w:t xml:space="preserve"> артери</w:t>
      </w:r>
      <w:r w:rsidR="00682051" w:rsidRPr="00AA7868">
        <w:rPr>
          <w:rStyle w:val="FontStyle14"/>
          <w:sz w:val="28"/>
          <w:szCs w:val="28"/>
          <w:lang w:val="kk-KZ"/>
        </w:rPr>
        <w:t>ялық гипотензия және</w:t>
      </w:r>
      <w:r w:rsidRPr="00AA7868">
        <w:rPr>
          <w:rStyle w:val="FontStyle14"/>
          <w:sz w:val="28"/>
          <w:szCs w:val="28"/>
          <w:lang w:val="kk-KZ"/>
        </w:rPr>
        <w:t xml:space="preserve"> тахикардия </w:t>
      </w:r>
    </w:p>
    <w:p w14:paraId="184A29CE" w14:textId="77777777" w:rsidR="00D57F59" w:rsidRPr="00AA7868" w:rsidRDefault="00D57F59" w:rsidP="00D57F59">
      <w:pPr>
        <w:spacing w:after="0" w:line="240" w:lineRule="auto"/>
        <w:jc w:val="both"/>
        <w:rPr>
          <w:rStyle w:val="FontStyle14"/>
          <w:sz w:val="28"/>
          <w:szCs w:val="28"/>
          <w:lang w:val="kk-KZ"/>
        </w:rPr>
      </w:pPr>
      <w:r w:rsidRPr="00AA7868">
        <w:rPr>
          <w:rStyle w:val="FontStyle14"/>
          <w:sz w:val="28"/>
          <w:szCs w:val="28"/>
          <w:lang w:val="kk-KZ"/>
        </w:rPr>
        <w:t xml:space="preserve">- </w:t>
      </w:r>
      <w:r w:rsidR="00682051" w:rsidRPr="00AA7868">
        <w:rPr>
          <w:rStyle w:val="FontStyle14"/>
          <w:sz w:val="28"/>
          <w:szCs w:val="28"/>
          <w:lang w:val="kk-KZ"/>
        </w:rPr>
        <w:t>бүйректің ауыр жеткіліксіздігі</w:t>
      </w:r>
      <w:r w:rsidRPr="00AA7868">
        <w:rPr>
          <w:rStyle w:val="FontStyle14"/>
          <w:sz w:val="28"/>
          <w:szCs w:val="28"/>
          <w:lang w:val="kk-KZ"/>
        </w:rPr>
        <w:t xml:space="preserve"> (креатинин </w:t>
      </w:r>
      <w:r w:rsidR="00682051" w:rsidRPr="00AA7868">
        <w:rPr>
          <w:rStyle w:val="FontStyle14"/>
          <w:sz w:val="28"/>
          <w:szCs w:val="28"/>
          <w:lang w:val="kk-KZ"/>
        </w:rPr>
        <w:t xml:space="preserve">клиренсі </w:t>
      </w:r>
      <w:r w:rsidRPr="00AA7868">
        <w:rPr>
          <w:rStyle w:val="FontStyle14"/>
          <w:sz w:val="28"/>
          <w:szCs w:val="28"/>
          <w:lang w:val="kk-KZ"/>
        </w:rPr>
        <w:t>&lt; 30 мл/мин)</w:t>
      </w:r>
    </w:p>
    <w:p w14:paraId="70329402" w14:textId="77777777" w:rsidR="00D57F59" w:rsidRPr="00AA7868" w:rsidRDefault="00D57F59" w:rsidP="00D57F59">
      <w:pPr>
        <w:spacing w:after="0" w:line="240" w:lineRule="auto"/>
        <w:jc w:val="both"/>
        <w:rPr>
          <w:rStyle w:val="FontStyle14"/>
          <w:sz w:val="28"/>
          <w:szCs w:val="28"/>
          <w:lang w:val="kk-KZ"/>
        </w:rPr>
      </w:pPr>
      <w:r w:rsidRPr="00AA7868">
        <w:rPr>
          <w:rStyle w:val="FontStyle14"/>
          <w:sz w:val="28"/>
          <w:szCs w:val="28"/>
          <w:lang w:val="kk-KZ"/>
        </w:rPr>
        <w:t xml:space="preserve">- </w:t>
      </w:r>
      <w:r w:rsidR="00682051" w:rsidRPr="00AA7868">
        <w:rPr>
          <w:rStyle w:val="FontStyle14"/>
          <w:sz w:val="28"/>
          <w:szCs w:val="28"/>
          <w:lang w:val="kk-KZ"/>
        </w:rPr>
        <w:t>бауырдың ауыр жеткіліксіздігі</w:t>
      </w:r>
    </w:p>
    <w:p w14:paraId="5F64F833" w14:textId="77777777" w:rsidR="00D57F59" w:rsidRPr="00AA7868" w:rsidRDefault="00D57F59" w:rsidP="00D57F59">
      <w:pPr>
        <w:spacing w:after="0" w:line="240" w:lineRule="auto"/>
        <w:jc w:val="both"/>
        <w:rPr>
          <w:rStyle w:val="FontStyle14"/>
          <w:sz w:val="28"/>
          <w:szCs w:val="28"/>
          <w:lang w:val="kk-KZ"/>
        </w:rPr>
      </w:pPr>
      <w:r w:rsidRPr="00AA7868">
        <w:rPr>
          <w:rStyle w:val="FontStyle14"/>
          <w:sz w:val="28"/>
          <w:szCs w:val="28"/>
          <w:lang w:val="kk-KZ"/>
        </w:rPr>
        <w:t xml:space="preserve">- </w:t>
      </w:r>
      <w:r w:rsidR="00682051" w:rsidRPr="00AA7868">
        <w:rPr>
          <w:rStyle w:val="FontStyle14"/>
          <w:sz w:val="28"/>
          <w:szCs w:val="28"/>
          <w:lang w:val="kk-KZ"/>
        </w:rPr>
        <w:t>жүрек қарыншаларының қанмен толуына ықпал ететін</w:t>
      </w:r>
      <w:r w:rsidRPr="00AA7868">
        <w:rPr>
          <w:rStyle w:val="FontStyle14"/>
          <w:sz w:val="28"/>
          <w:szCs w:val="28"/>
          <w:lang w:val="kk-KZ"/>
        </w:rPr>
        <w:t xml:space="preserve"> </w:t>
      </w:r>
      <w:r w:rsidR="00682051" w:rsidRPr="00AA7868">
        <w:rPr>
          <w:rStyle w:val="FontStyle14"/>
          <w:sz w:val="28"/>
          <w:szCs w:val="28"/>
          <w:lang w:val="kk-KZ"/>
        </w:rPr>
        <w:t>және/немесе олардан қанның ағып шығуын қиындататын</w:t>
      </w:r>
      <w:r w:rsidRPr="00AA7868">
        <w:rPr>
          <w:rStyle w:val="FontStyle14"/>
          <w:sz w:val="28"/>
          <w:szCs w:val="28"/>
          <w:lang w:val="kk-KZ"/>
        </w:rPr>
        <w:t xml:space="preserve"> </w:t>
      </w:r>
      <w:r w:rsidR="00682051" w:rsidRPr="00AA7868">
        <w:rPr>
          <w:rStyle w:val="FontStyle14"/>
          <w:sz w:val="28"/>
          <w:szCs w:val="28"/>
          <w:lang w:val="kk-KZ"/>
        </w:rPr>
        <w:t xml:space="preserve">елеулі механикалық обструкция </w:t>
      </w:r>
    </w:p>
    <w:p w14:paraId="3F92B6E3" w14:textId="77777777" w:rsidR="00D57F59" w:rsidRPr="00AA7868" w:rsidRDefault="00D57F59" w:rsidP="00D57F59">
      <w:pPr>
        <w:spacing w:after="0" w:line="240" w:lineRule="auto"/>
        <w:jc w:val="both"/>
        <w:rPr>
          <w:rStyle w:val="FontStyle14"/>
          <w:sz w:val="28"/>
          <w:szCs w:val="28"/>
          <w:lang w:val="kk-KZ"/>
        </w:rPr>
      </w:pPr>
      <w:r w:rsidRPr="00AA7868">
        <w:rPr>
          <w:rStyle w:val="FontStyle14"/>
          <w:sz w:val="28"/>
          <w:szCs w:val="28"/>
          <w:lang w:val="kk-KZ"/>
        </w:rPr>
        <w:t xml:space="preserve">- </w:t>
      </w:r>
      <w:r w:rsidR="00682051" w:rsidRPr="00AA7868">
        <w:rPr>
          <w:rStyle w:val="FontStyle14"/>
          <w:sz w:val="28"/>
          <w:szCs w:val="28"/>
          <w:lang w:val="kk-KZ"/>
        </w:rPr>
        <w:t xml:space="preserve">анамнездегі </w:t>
      </w:r>
      <w:r w:rsidRPr="00AA7868">
        <w:rPr>
          <w:rStyle w:val="FontStyle14"/>
          <w:sz w:val="28"/>
          <w:szCs w:val="28"/>
          <w:lang w:val="kk-KZ"/>
        </w:rPr>
        <w:t xml:space="preserve">torsades de pointes </w:t>
      </w:r>
    </w:p>
    <w:p w14:paraId="7A7EEDB1" w14:textId="77777777" w:rsidR="009867CD" w:rsidRPr="00AA7868" w:rsidRDefault="009867CD" w:rsidP="000D6A9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</w:p>
    <w:p w14:paraId="72718739" w14:textId="77777777" w:rsidR="007822A0" w:rsidRPr="00AA7868" w:rsidRDefault="007822A0" w:rsidP="000D6A9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</w:p>
    <w:p w14:paraId="085D9384" w14:textId="77777777" w:rsidR="001015C2" w:rsidRPr="00AA7868" w:rsidRDefault="001015C2" w:rsidP="001015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de-DE"/>
        </w:rPr>
      </w:pPr>
      <w:r w:rsidRPr="00AA7868">
        <w:rPr>
          <w:rFonts w:ascii="Times New Roman" w:eastAsia="Times New Roman" w:hAnsi="Times New Roman"/>
          <w:b/>
          <w:i/>
          <w:sz w:val="28"/>
          <w:szCs w:val="28"/>
          <w:lang w:val="kk-KZ" w:eastAsia="de-DE"/>
        </w:rPr>
        <w:lastRenderedPageBreak/>
        <w:t>Басқа дәрілік  препараттармен өзара әрекеттесуі</w:t>
      </w:r>
    </w:p>
    <w:p w14:paraId="08F0E189" w14:textId="77777777" w:rsidR="000D6A98" w:rsidRPr="00AA7868" w:rsidRDefault="000D6A98" w:rsidP="000D6A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lang w:val="kk-KZ"/>
        </w:rPr>
        <w:t>Левосимендан</w:t>
      </w:r>
      <w:r w:rsidR="00682051" w:rsidRPr="00AA7868">
        <w:rPr>
          <w:rFonts w:ascii="Times New Roman" w:hAnsi="Times New Roman"/>
          <w:color w:val="000000"/>
          <w:sz w:val="28"/>
          <w:lang w:val="kk-KZ"/>
        </w:rPr>
        <w:t>ды вена ішіне енгізілуі тиіс басқа вазоактивті заттармен біріктіргенде сақтықпен қолдану керек</w:t>
      </w:r>
      <w:r w:rsidRPr="00AA7868">
        <w:rPr>
          <w:rFonts w:ascii="Times New Roman" w:hAnsi="Times New Roman"/>
          <w:color w:val="000000"/>
          <w:sz w:val="28"/>
          <w:lang w:val="kk-KZ"/>
        </w:rPr>
        <w:t xml:space="preserve">, </w:t>
      </w:r>
      <w:r w:rsidR="00682051" w:rsidRPr="00AA7868">
        <w:rPr>
          <w:rFonts w:ascii="Times New Roman" w:hAnsi="Times New Roman"/>
          <w:color w:val="000000"/>
          <w:sz w:val="28"/>
          <w:lang w:val="kk-KZ"/>
        </w:rPr>
        <w:t>өйткені ол</w:t>
      </w:r>
      <w:r w:rsidRPr="00AA7868">
        <w:rPr>
          <w:rFonts w:ascii="Times New Roman" w:hAnsi="Times New Roman"/>
          <w:color w:val="000000"/>
          <w:sz w:val="28"/>
          <w:lang w:val="kk-KZ"/>
        </w:rPr>
        <w:t xml:space="preserve"> гипотензи</w:t>
      </w:r>
      <w:r w:rsidR="00682051" w:rsidRPr="00AA7868">
        <w:rPr>
          <w:rFonts w:ascii="Times New Roman" w:hAnsi="Times New Roman"/>
          <w:color w:val="000000"/>
          <w:sz w:val="28"/>
          <w:lang w:val="kk-KZ"/>
        </w:rPr>
        <w:t>яның даму қаупін арттыруы мүмкін</w:t>
      </w:r>
      <w:r w:rsidRPr="00AA7868">
        <w:rPr>
          <w:rFonts w:ascii="Times New Roman" w:hAnsi="Times New Roman"/>
          <w:color w:val="000000"/>
          <w:sz w:val="28"/>
          <w:lang w:val="kk-KZ"/>
        </w:rPr>
        <w:t>.</w:t>
      </w:r>
    </w:p>
    <w:p w14:paraId="1C08E930" w14:textId="77777777" w:rsidR="000D6A98" w:rsidRPr="00AA7868" w:rsidRDefault="00682051" w:rsidP="000D6A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lang w:val="kk-KZ"/>
        </w:rPr>
        <w:t>Дені сау еріктілерде изосорбид мононитраты мен</w:t>
      </w:r>
      <w:r w:rsidR="000D6A98" w:rsidRPr="00AA7868">
        <w:rPr>
          <w:rFonts w:ascii="Times New Roman" w:hAnsi="Times New Roman"/>
          <w:color w:val="000000"/>
          <w:sz w:val="28"/>
          <w:lang w:val="kk-KZ"/>
        </w:rPr>
        <w:t xml:space="preserve"> левосимендан</w:t>
      </w:r>
      <w:r w:rsidRPr="00AA7868">
        <w:rPr>
          <w:rFonts w:ascii="Times New Roman" w:hAnsi="Times New Roman"/>
          <w:color w:val="000000"/>
          <w:sz w:val="28"/>
          <w:lang w:val="kk-KZ"/>
        </w:rPr>
        <w:t>ды бірге қолд</w:t>
      </w:r>
      <w:r w:rsidR="000D6A98" w:rsidRPr="00AA7868">
        <w:rPr>
          <w:rFonts w:ascii="Times New Roman" w:hAnsi="Times New Roman"/>
          <w:color w:val="000000"/>
          <w:sz w:val="28"/>
          <w:lang w:val="kk-KZ"/>
        </w:rPr>
        <w:t>а</w:t>
      </w:r>
      <w:r w:rsidRPr="00AA7868">
        <w:rPr>
          <w:rFonts w:ascii="Times New Roman" w:hAnsi="Times New Roman"/>
          <w:color w:val="000000"/>
          <w:sz w:val="28"/>
          <w:lang w:val="kk-KZ"/>
        </w:rPr>
        <w:t>нғанда</w:t>
      </w:r>
      <w:r w:rsidR="000D6A98" w:rsidRPr="00AA7868">
        <w:rPr>
          <w:rFonts w:ascii="Times New Roman" w:hAnsi="Times New Roman"/>
          <w:color w:val="000000"/>
          <w:sz w:val="28"/>
          <w:lang w:val="kk-KZ"/>
        </w:rPr>
        <w:t xml:space="preserve"> </w:t>
      </w:r>
      <w:r w:rsidRPr="00AA7868">
        <w:rPr>
          <w:rFonts w:ascii="Times New Roman" w:hAnsi="Times New Roman"/>
          <w:color w:val="000000"/>
          <w:sz w:val="28"/>
          <w:lang w:val="kk-KZ"/>
        </w:rPr>
        <w:t xml:space="preserve">ортостатикалық </w:t>
      </w:r>
      <w:r w:rsidR="000D6A98" w:rsidRPr="00AA7868">
        <w:rPr>
          <w:rFonts w:ascii="Times New Roman" w:hAnsi="Times New Roman"/>
          <w:color w:val="000000"/>
          <w:sz w:val="28"/>
          <w:lang w:val="kk-KZ"/>
        </w:rPr>
        <w:t>гипотензи</w:t>
      </w:r>
      <w:r w:rsidRPr="00AA7868">
        <w:rPr>
          <w:rFonts w:ascii="Times New Roman" w:hAnsi="Times New Roman"/>
          <w:color w:val="000000"/>
          <w:sz w:val="28"/>
          <w:lang w:val="kk-KZ"/>
        </w:rPr>
        <w:t>ялық</w:t>
      </w:r>
      <w:r w:rsidR="000D6A98" w:rsidRPr="00AA7868">
        <w:rPr>
          <w:rFonts w:ascii="Times New Roman" w:hAnsi="Times New Roman"/>
          <w:color w:val="000000"/>
          <w:sz w:val="28"/>
          <w:lang w:val="kk-KZ"/>
        </w:rPr>
        <w:t xml:space="preserve"> </w:t>
      </w:r>
      <w:r w:rsidRPr="00AA7868">
        <w:rPr>
          <w:rFonts w:ascii="Times New Roman" w:hAnsi="Times New Roman"/>
          <w:color w:val="000000"/>
          <w:sz w:val="28"/>
          <w:lang w:val="kk-KZ"/>
        </w:rPr>
        <w:t>белсенділіктің едәуір күшейгені анықталды</w:t>
      </w:r>
      <w:r w:rsidR="000D6A98" w:rsidRPr="00AA7868">
        <w:rPr>
          <w:rFonts w:ascii="Times New Roman" w:hAnsi="Times New Roman"/>
          <w:color w:val="000000"/>
          <w:sz w:val="28"/>
          <w:lang w:val="kk-KZ"/>
        </w:rPr>
        <w:t>.</w:t>
      </w:r>
    </w:p>
    <w:p w14:paraId="1CE6948E" w14:textId="77777777" w:rsidR="000D6A98" w:rsidRPr="00AA7868" w:rsidRDefault="00682051" w:rsidP="000D6A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lang w:val="kk-KZ"/>
        </w:rPr>
        <w:t>Б</w:t>
      </w:r>
      <w:r w:rsidR="000D6A98" w:rsidRPr="00AA7868">
        <w:rPr>
          <w:rFonts w:ascii="Times New Roman" w:hAnsi="Times New Roman"/>
          <w:color w:val="000000"/>
          <w:sz w:val="28"/>
          <w:lang w:val="kk-KZ"/>
        </w:rPr>
        <w:t>ета-адреноблокатор</w:t>
      </w:r>
      <w:r w:rsidRPr="00AA7868">
        <w:rPr>
          <w:rFonts w:ascii="Times New Roman" w:hAnsi="Times New Roman"/>
          <w:color w:val="000000"/>
          <w:sz w:val="28"/>
          <w:lang w:val="kk-KZ"/>
        </w:rPr>
        <w:t>лард</w:t>
      </w:r>
      <w:r w:rsidR="000D6A98" w:rsidRPr="00AA7868">
        <w:rPr>
          <w:rFonts w:ascii="Times New Roman" w:hAnsi="Times New Roman"/>
          <w:color w:val="000000"/>
          <w:sz w:val="28"/>
          <w:lang w:val="kk-KZ"/>
        </w:rPr>
        <w:t>ы</w:t>
      </w:r>
      <w:r w:rsidRPr="00AA7868">
        <w:rPr>
          <w:rFonts w:ascii="Times New Roman" w:hAnsi="Times New Roman"/>
          <w:color w:val="000000"/>
          <w:sz w:val="28"/>
          <w:lang w:val="kk-KZ"/>
        </w:rPr>
        <w:t xml:space="preserve"> қабылдап жүрген пациенттерде левосимендан инфузиясын әсерін жоғалтпай қолдануға болады</w:t>
      </w:r>
      <w:r w:rsidR="000D6A98" w:rsidRPr="00AA7868">
        <w:rPr>
          <w:rFonts w:ascii="Times New Roman" w:hAnsi="Times New Roman"/>
          <w:color w:val="000000"/>
          <w:sz w:val="28"/>
          <w:lang w:val="kk-KZ"/>
        </w:rPr>
        <w:t>.</w:t>
      </w:r>
    </w:p>
    <w:p w14:paraId="54DDD550" w14:textId="77777777" w:rsidR="00D43297" w:rsidRPr="00AA7868" w:rsidRDefault="001015C2" w:rsidP="000D6A9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Арнайы ескертулер</w:t>
      </w:r>
    </w:p>
    <w:p w14:paraId="5D4D5413" w14:textId="77777777" w:rsidR="00C676E2" w:rsidRPr="00AA7868" w:rsidRDefault="00682051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Левосименданның бастапқы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гемодинами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калық әсері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систол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алық және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диастол</w:t>
      </w:r>
      <w:r w:rsidRPr="00AA7868">
        <w:rPr>
          <w:rFonts w:ascii="Times New Roman" w:hAnsi="Times New Roman"/>
          <w:sz w:val="28"/>
          <w:szCs w:val="28"/>
          <w:lang w:val="kk-KZ"/>
        </w:rPr>
        <w:t>алық қысымның төмендеуін туғызуы мүмкін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, с</w:t>
      </w:r>
      <w:r w:rsidRPr="00AA7868">
        <w:rPr>
          <w:rFonts w:ascii="Times New Roman" w:hAnsi="Times New Roman"/>
          <w:sz w:val="28"/>
          <w:szCs w:val="28"/>
          <w:lang w:val="kk-KZ"/>
        </w:rPr>
        <w:t>әйкесінше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систолалық және диастолалық қысым деңгейі төмен немесе гипотензия көріністерінің туындау қаупі бар пациенттерге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Левосимдекс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препаратын сақтықпен қолдану керек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>П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ациент</w:t>
      </w:r>
      <w:r w:rsidRPr="00AA7868">
        <w:rPr>
          <w:rFonts w:ascii="Times New Roman" w:hAnsi="Times New Roman"/>
          <w:sz w:val="28"/>
          <w:szCs w:val="28"/>
          <w:lang w:val="kk-KZ"/>
        </w:rPr>
        <w:t>тердің бұл т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о</w:t>
      </w:r>
      <w:r w:rsidRPr="00AA7868">
        <w:rPr>
          <w:rFonts w:ascii="Times New Roman" w:hAnsi="Times New Roman"/>
          <w:sz w:val="28"/>
          <w:szCs w:val="28"/>
          <w:lang w:val="kk-KZ"/>
        </w:rPr>
        <w:t>бы үшін қатаңырақ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доз</w:t>
      </w:r>
      <w:r w:rsidRPr="00AA7868">
        <w:rPr>
          <w:rFonts w:ascii="Times New Roman" w:hAnsi="Times New Roman"/>
          <w:sz w:val="28"/>
          <w:szCs w:val="28"/>
          <w:lang w:val="kk-KZ"/>
        </w:rPr>
        <w:t>алау ережелері ұсынылады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Дәрігерлер пациенттің жағдайы мен реакциясына байланысты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доз</w:t>
      </w:r>
      <w:r w:rsidRPr="00AA7868">
        <w:rPr>
          <w:rFonts w:ascii="Times New Roman" w:hAnsi="Times New Roman"/>
          <w:sz w:val="28"/>
          <w:szCs w:val="28"/>
          <w:lang w:val="kk-KZ"/>
        </w:rPr>
        <w:t>асы мен емде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у </w:t>
      </w:r>
      <w:r w:rsidRPr="00AA7868">
        <w:rPr>
          <w:rFonts w:ascii="Times New Roman" w:hAnsi="Times New Roman"/>
          <w:sz w:val="28"/>
          <w:szCs w:val="28"/>
          <w:lang w:val="kk-KZ"/>
        </w:rPr>
        <w:t>ұзақтығын түзетуі тиіс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7A9F39F6" w14:textId="77777777" w:rsidR="00C676E2" w:rsidRPr="00AA7868" w:rsidRDefault="00682051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Левосименданмен инфузия жүргізер алдында ауыр гиповолемияны басу керек. Егер артериялық қысымның және жүректің жиырылу жиілігінің елеулі өзгерістері байқалса, инфузия жылдамдығын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азайту немесе мүлдем тоқтату керек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497F8322" w14:textId="77777777" w:rsidR="00C676E2" w:rsidRPr="00AA7868" w:rsidRDefault="00672E18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Барлық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гемодинами</w:t>
      </w:r>
      <w:r w:rsidRPr="00AA7868">
        <w:rPr>
          <w:rFonts w:ascii="Times New Roman" w:hAnsi="Times New Roman"/>
          <w:sz w:val="28"/>
          <w:szCs w:val="28"/>
          <w:lang w:val="kk-KZ"/>
        </w:rPr>
        <w:t>калық әсерлерінің нақты ұзақтығы анықталмады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бірақ гемодинамикалық әсерлері, әдетте,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7 </w:t>
      </w:r>
      <w:r w:rsidRPr="00AA7868">
        <w:rPr>
          <w:rFonts w:ascii="Times New Roman" w:hAnsi="Times New Roman"/>
          <w:sz w:val="28"/>
          <w:szCs w:val="28"/>
          <w:lang w:val="kk-KZ"/>
        </w:rPr>
        <w:t>күннен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10 </w:t>
      </w:r>
      <w:r w:rsidRPr="00AA7868">
        <w:rPr>
          <w:rFonts w:ascii="Times New Roman" w:hAnsi="Times New Roman"/>
          <w:sz w:val="28"/>
          <w:szCs w:val="28"/>
          <w:lang w:val="kk-KZ"/>
        </w:rPr>
        <w:t>күнге дейін сақталады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>Бұл ішінара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sz w:val="28"/>
          <w:szCs w:val="28"/>
          <w:lang w:val="kk-KZ"/>
        </w:rPr>
        <w:t>инфузия аяқталғаннан кейін шамамен 48 сағаттан соң қан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плазм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асындағы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е</w:t>
      </w:r>
      <w:r w:rsidRPr="00AA7868">
        <w:rPr>
          <w:rFonts w:ascii="Times New Roman" w:hAnsi="Times New Roman"/>
          <w:sz w:val="28"/>
          <w:szCs w:val="28"/>
          <w:lang w:val="kk-KZ"/>
        </w:rPr>
        <w:t>ң жоғарғы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деңгейіне жететін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белсенді метаболиттерінің болуымен байланысты. Инфузия аяқталғаннан кейін 4-5 күннен соң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инвазив</w:t>
      </w:r>
      <w:r w:rsidRPr="00AA7868">
        <w:rPr>
          <w:rFonts w:ascii="Times New Roman" w:hAnsi="Times New Roman"/>
          <w:sz w:val="28"/>
          <w:szCs w:val="28"/>
          <w:lang w:val="kk-KZ"/>
        </w:rPr>
        <w:t>тік емес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мониторинг </w:t>
      </w:r>
      <w:r w:rsidRPr="00AA7868">
        <w:rPr>
          <w:rFonts w:ascii="Times New Roman" w:hAnsi="Times New Roman"/>
          <w:sz w:val="28"/>
          <w:szCs w:val="28"/>
          <w:lang w:val="kk-KZ"/>
        </w:rPr>
        <w:t>ұсынылады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264B32" w:rsidRPr="00AA7868">
        <w:rPr>
          <w:rFonts w:ascii="Times New Roman" w:hAnsi="Times New Roman"/>
          <w:sz w:val="28"/>
          <w:szCs w:val="28"/>
          <w:lang w:val="kk-KZ"/>
        </w:rPr>
        <w:t>Қ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адағалауды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артери</w:t>
      </w:r>
      <w:r w:rsidRPr="00AA7868">
        <w:rPr>
          <w:rFonts w:ascii="Times New Roman" w:hAnsi="Times New Roman"/>
          <w:sz w:val="28"/>
          <w:szCs w:val="28"/>
          <w:lang w:val="kk-KZ"/>
        </w:rPr>
        <w:t>ялық қысымның төмендеуі ең жоғарғысына дейін жеткенге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артери</w:t>
      </w:r>
      <w:r w:rsidRPr="00AA7868">
        <w:rPr>
          <w:rFonts w:ascii="Times New Roman" w:hAnsi="Times New Roman"/>
          <w:sz w:val="28"/>
          <w:szCs w:val="28"/>
          <w:lang w:val="kk-KZ"/>
        </w:rPr>
        <w:t>ялық қысым қайтадан жоғарылай бастағанш</w:t>
      </w:r>
      <w:r w:rsidR="00DC46C5" w:rsidRPr="00AA7868">
        <w:rPr>
          <w:rFonts w:ascii="Times New Roman" w:hAnsi="Times New Roman"/>
          <w:sz w:val="28"/>
          <w:szCs w:val="28"/>
          <w:lang w:val="kk-KZ"/>
        </w:rPr>
        <w:t>а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жалғастыру қажет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264B32" w:rsidRPr="00AA7868">
        <w:rPr>
          <w:rFonts w:ascii="Times New Roman" w:hAnsi="Times New Roman"/>
          <w:sz w:val="28"/>
          <w:szCs w:val="28"/>
          <w:lang w:val="kk-KZ"/>
        </w:rPr>
        <w:t xml:space="preserve">егер тұрақты гипотензияға дәлелдер болса, </w:t>
      </w:r>
      <w:r w:rsidR="00DC46C5" w:rsidRPr="00AA7868">
        <w:rPr>
          <w:rFonts w:ascii="Times New Roman" w:hAnsi="Times New Roman"/>
          <w:sz w:val="28"/>
          <w:szCs w:val="28"/>
          <w:lang w:val="kk-KZ"/>
        </w:rPr>
        <w:t>ол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5 </w:t>
      </w:r>
      <w:r w:rsidR="00DC46C5" w:rsidRPr="00AA7868">
        <w:rPr>
          <w:rFonts w:ascii="Times New Roman" w:hAnsi="Times New Roman"/>
          <w:sz w:val="28"/>
          <w:szCs w:val="28"/>
          <w:lang w:val="kk-KZ"/>
        </w:rPr>
        <w:t>күннен артыққа созылуы мүмкін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264B32" w:rsidRPr="00AA7868">
        <w:rPr>
          <w:rFonts w:ascii="Times New Roman" w:hAnsi="Times New Roman"/>
          <w:sz w:val="28"/>
          <w:szCs w:val="28"/>
          <w:lang w:val="kk-KZ"/>
        </w:rPr>
        <w:t>бірақ егер, пациенттің жағдайы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клини</w:t>
      </w:r>
      <w:r w:rsidR="00264B32" w:rsidRPr="00AA7868">
        <w:rPr>
          <w:rFonts w:ascii="Times New Roman" w:hAnsi="Times New Roman"/>
          <w:sz w:val="28"/>
          <w:szCs w:val="28"/>
          <w:lang w:val="kk-KZ"/>
        </w:rPr>
        <w:t>калық тұрғыдан тұрақты болса, 5 күннен аз болуы мүмкін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264B32" w:rsidRPr="00AA7868">
        <w:rPr>
          <w:rFonts w:ascii="Times New Roman" w:hAnsi="Times New Roman"/>
          <w:sz w:val="28"/>
          <w:szCs w:val="28"/>
          <w:lang w:val="kk-KZ"/>
        </w:rPr>
        <w:t>Бүйректің немесе бауырдың жеңіл немесе орташа жеткіліксіздігі бар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4B32" w:rsidRPr="00AA7868">
        <w:rPr>
          <w:rFonts w:ascii="Times New Roman" w:hAnsi="Times New Roman"/>
          <w:sz w:val="28"/>
          <w:szCs w:val="28"/>
          <w:lang w:val="kk-KZ"/>
        </w:rPr>
        <w:t>пациенттерге ұзақ уақыт қадағалау қажет болуы мүмкін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3BD6976D" w14:textId="645731E1" w:rsidR="00C676E2" w:rsidRPr="00AA7868" w:rsidRDefault="00264B32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Бүйректің жеңіл және орташа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жеткіліксіздігі бар пациенттерде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левосимендан</w:t>
      </w:r>
      <w:r w:rsidRPr="00AA7868">
        <w:rPr>
          <w:rFonts w:ascii="Times New Roman" w:hAnsi="Times New Roman"/>
          <w:sz w:val="28"/>
          <w:szCs w:val="28"/>
          <w:lang w:val="kk-KZ"/>
        </w:rPr>
        <w:t>ды сақтықпен тағайындау керек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EC403F" w:rsidRPr="00AA7868">
        <w:rPr>
          <w:rFonts w:ascii="Times New Roman" w:hAnsi="Times New Roman"/>
          <w:sz w:val="28"/>
          <w:szCs w:val="28"/>
          <w:lang w:val="kk-KZ"/>
        </w:rPr>
        <w:t xml:space="preserve">Реперфузиямен байланысты емес созылмалы қарынша тахикардиясы бар, созылмалы емес тахикардиясы бар немесе өмірге қауіпті аритмиясы бар пациенттер препарат енгізілгенге дейін аритмияны емдетуі тиіс. </w:t>
      </w:r>
      <w:r w:rsidRPr="00AA7868">
        <w:rPr>
          <w:rFonts w:ascii="Times New Roman" w:hAnsi="Times New Roman"/>
          <w:sz w:val="28"/>
          <w:szCs w:val="28"/>
          <w:lang w:val="kk-KZ"/>
        </w:rPr>
        <w:t>Бүйрек функциясы бұзылған пациенттерде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белсенді метаболиттерінің элиминациясы туралы деректер шектеулі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>Бүйрек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функци</w:t>
      </w:r>
      <w:r w:rsidRPr="00AA7868">
        <w:rPr>
          <w:rFonts w:ascii="Times New Roman" w:hAnsi="Times New Roman"/>
          <w:sz w:val="28"/>
          <w:szCs w:val="28"/>
          <w:lang w:val="kk-KZ"/>
        </w:rPr>
        <w:t>ясының бұзылуы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белсенді метаболиттері деңгейінің жоғарылауына алып келуі мүмкін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ол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гемодинами</w:t>
      </w:r>
      <w:r w:rsidRPr="00AA7868">
        <w:rPr>
          <w:rFonts w:ascii="Times New Roman" w:hAnsi="Times New Roman"/>
          <w:sz w:val="28"/>
          <w:szCs w:val="28"/>
          <w:lang w:val="kk-KZ"/>
        </w:rPr>
        <w:t>калық әсерінің көбірек және жоғарырақ болуына алып келуі мүмкін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327C15E7" w14:textId="77777777" w:rsidR="00C676E2" w:rsidRPr="00AA7868" w:rsidRDefault="00264B32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 xml:space="preserve">Бауыр функциясының жеңіл және орташа бұзылулары бар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пациент</w:t>
      </w:r>
      <w:r w:rsidRPr="00AA7868">
        <w:rPr>
          <w:rFonts w:ascii="Times New Roman" w:hAnsi="Times New Roman"/>
          <w:sz w:val="28"/>
          <w:szCs w:val="28"/>
          <w:lang w:val="kk-KZ"/>
        </w:rPr>
        <w:t>терде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левосимендан</w:t>
      </w:r>
      <w:r w:rsidRPr="00AA7868">
        <w:rPr>
          <w:rFonts w:ascii="Times New Roman" w:hAnsi="Times New Roman"/>
          <w:sz w:val="28"/>
          <w:szCs w:val="28"/>
          <w:lang w:val="kk-KZ"/>
        </w:rPr>
        <w:t>ды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левосименданды сақтықпен тағайындау керек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Бауыр функциясының бұзылуы белсенді метаболитінің ұзағырақ әсер етуіне алып </w:t>
      </w:r>
      <w:r w:rsidRPr="00AA7868">
        <w:rPr>
          <w:rFonts w:ascii="Times New Roman" w:hAnsi="Times New Roman"/>
          <w:sz w:val="28"/>
          <w:szCs w:val="28"/>
          <w:lang w:val="kk-KZ"/>
        </w:rPr>
        <w:lastRenderedPageBreak/>
        <w:t>келуі мүмкін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sz w:val="28"/>
          <w:szCs w:val="28"/>
          <w:lang w:val="kk-KZ"/>
        </w:rPr>
        <w:t>ол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гемодинамикалық әсерінің көбірек және жоғарырақ болуына алып келеді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5D610892" w14:textId="77777777" w:rsidR="00C676E2" w:rsidRPr="00AA7868" w:rsidRDefault="00264B32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Левосимендан и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нфузия</w:t>
      </w:r>
      <w:r w:rsidRPr="00AA7868">
        <w:rPr>
          <w:rFonts w:ascii="Times New Roman" w:hAnsi="Times New Roman"/>
          <w:sz w:val="28"/>
          <w:szCs w:val="28"/>
          <w:lang w:val="kk-KZ"/>
        </w:rPr>
        <w:t>сы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қан сарысуындағы калий деңгейінің төмендеуіне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алып келуі мүмкін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>Сондықтан,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қан сарысуындағы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кали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й деңгейінің төмендігін левосименданмен </w:t>
      </w:r>
      <w:r w:rsidR="00037416" w:rsidRPr="00AA7868">
        <w:rPr>
          <w:rFonts w:ascii="Times New Roman" w:hAnsi="Times New Roman"/>
          <w:sz w:val="28"/>
          <w:szCs w:val="28"/>
          <w:lang w:val="kk-KZ"/>
        </w:rPr>
        <w:t xml:space="preserve">емдеуді бастағанға дейін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түзету </w:t>
      </w:r>
      <w:r w:rsidR="00037416" w:rsidRPr="00AA7868">
        <w:rPr>
          <w:rFonts w:ascii="Times New Roman" w:hAnsi="Times New Roman"/>
          <w:sz w:val="28"/>
          <w:szCs w:val="28"/>
          <w:lang w:val="kk-KZ"/>
        </w:rPr>
        <w:t xml:space="preserve">және емдеу кезінде бақылап отыру </w:t>
      </w:r>
      <w:r w:rsidRPr="00AA7868">
        <w:rPr>
          <w:rFonts w:ascii="Times New Roman" w:hAnsi="Times New Roman"/>
          <w:sz w:val="28"/>
          <w:szCs w:val="28"/>
          <w:lang w:val="kk-KZ"/>
        </w:rPr>
        <w:t>керек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6E92B815" w14:textId="77777777" w:rsidR="00C676E2" w:rsidRPr="00AA7868" w:rsidRDefault="00037416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Жүрек жеткіліксіздігін емдеу үшін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қолданылатын басқа дәрілермен жағдайдағы сияқты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, гемоглобин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мен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гематокрит</w:t>
      </w:r>
      <w:r w:rsidRPr="00AA7868">
        <w:rPr>
          <w:rFonts w:ascii="Times New Roman" w:hAnsi="Times New Roman"/>
          <w:sz w:val="28"/>
          <w:szCs w:val="28"/>
          <w:lang w:val="kk-KZ"/>
        </w:rPr>
        <w:t>тің төмендегені байқалуы мүмкін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Жүректің ишемия ауруы және қатарлас анемиясы бар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пациент</w:t>
      </w:r>
      <w:r w:rsidRPr="00AA7868">
        <w:rPr>
          <w:rFonts w:ascii="Times New Roman" w:hAnsi="Times New Roman"/>
          <w:sz w:val="28"/>
          <w:szCs w:val="28"/>
          <w:lang w:val="kk-KZ"/>
        </w:rPr>
        <w:t>тер ерекше сақтық танытуы керек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0DACDED0" w14:textId="77777777" w:rsidR="00C676E2" w:rsidRPr="00AA7868" w:rsidRDefault="00037416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Тахикардиясы, қарыншаның жылдам өткізгіштігімен немесе өмірге қауіп төндіруі ықтимал аритмиялармен жүретін жүрекшелер фибрилляциясы бар пациенттерге левосимендан и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нфузи</w:t>
      </w:r>
      <w:r w:rsidRPr="00AA7868">
        <w:rPr>
          <w:rFonts w:ascii="Times New Roman" w:hAnsi="Times New Roman"/>
          <w:sz w:val="28"/>
          <w:szCs w:val="28"/>
          <w:lang w:val="kk-KZ"/>
        </w:rPr>
        <w:t>ясын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сақтықпен тағайындау керек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>Л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евосимендан</w:t>
      </w:r>
      <w:r w:rsidRPr="00AA7868">
        <w:rPr>
          <w:rFonts w:ascii="Times New Roman" w:hAnsi="Times New Roman"/>
          <w:sz w:val="28"/>
          <w:szCs w:val="28"/>
          <w:lang w:val="kk-KZ"/>
        </w:rPr>
        <w:t>ның қайта қолданылу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тәжірибесі шектеулі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3BEC9BAB" w14:textId="77777777" w:rsidR="00C676E2" w:rsidRPr="00AA7868" w:rsidRDefault="00037416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В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азоактив</w:t>
      </w:r>
      <w:r w:rsidRPr="00AA7868">
        <w:rPr>
          <w:rFonts w:ascii="Times New Roman" w:hAnsi="Times New Roman"/>
          <w:sz w:val="28"/>
          <w:szCs w:val="28"/>
          <w:lang w:val="kk-KZ"/>
        </w:rPr>
        <w:t>ті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sz w:val="28"/>
          <w:szCs w:val="28"/>
          <w:lang w:val="kk-KZ"/>
        </w:rPr>
        <w:t>соның ішінде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инотроп</w:t>
      </w:r>
      <w:r w:rsidRPr="00AA7868">
        <w:rPr>
          <w:rFonts w:ascii="Times New Roman" w:hAnsi="Times New Roman"/>
          <w:sz w:val="28"/>
          <w:szCs w:val="28"/>
          <w:lang w:val="kk-KZ"/>
        </w:rPr>
        <w:t>тық заттарды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(дигоксин</w:t>
      </w:r>
      <w:r w:rsidRPr="00AA7868">
        <w:rPr>
          <w:rFonts w:ascii="Times New Roman" w:hAnsi="Times New Roman"/>
          <w:sz w:val="28"/>
          <w:szCs w:val="28"/>
          <w:lang w:val="kk-KZ"/>
        </w:rPr>
        <w:t>нен басқ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а), </w:t>
      </w:r>
      <w:r w:rsidRPr="00AA7868">
        <w:rPr>
          <w:rFonts w:ascii="Times New Roman" w:hAnsi="Times New Roman"/>
          <w:sz w:val="28"/>
          <w:szCs w:val="28"/>
          <w:lang w:val="kk-KZ"/>
        </w:rPr>
        <w:t>бірге қабылдау тәжірибесі шектеулі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 П</w:t>
      </w:r>
      <w:r w:rsidRPr="00AA7868">
        <w:rPr>
          <w:rFonts w:ascii="Times New Roman" w:hAnsi="Times New Roman"/>
          <w:sz w:val="28"/>
          <w:szCs w:val="28"/>
          <w:lang w:val="kk-KZ"/>
        </w:rPr>
        <w:t>айдасы мен қаупін әрбір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пациент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үшін жекелей бағалау керек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7F1CBB3F" w14:textId="774E85CD" w:rsidR="00C676E2" w:rsidRPr="00AA7868" w:rsidRDefault="00B902AF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Тұрақты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коронар</w:t>
      </w:r>
      <w:r w:rsidRPr="00AA7868">
        <w:rPr>
          <w:rFonts w:ascii="Times New Roman" w:hAnsi="Times New Roman"/>
          <w:sz w:val="28"/>
          <w:szCs w:val="28"/>
          <w:lang w:val="kk-KZ"/>
        </w:rPr>
        <w:t>лық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ишеми</w:t>
      </w:r>
      <w:r w:rsidRPr="00AA7868">
        <w:rPr>
          <w:rFonts w:ascii="Times New Roman" w:hAnsi="Times New Roman"/>
          <w:sz w:val="28"/>
          <w:szCs w:val="28"/>
          <w:lang w:val="kk-KZ"/>
        </w:rPr>
        <w:t>ясы бар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, QTc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аралығы ұзарған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пациенттерде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этиологи</w:t>
      </w:r>
      <w:r w:rsidRPr="00AA7868">
        <w:rPr>
          <w:rFonts w:ascii="Times New Roman" w:hAnsi="Times New Roman"/>
          <w:sz w:val="28"/>
          <w:szCs w:val="28"/>
          <w:lang w:val="kk-KZ"/>
        </w:rPr>
        <w:t>ясына немесе QTc аралығын ұзартатын дәрілік заттардың бір мезгілде қабылдануына байланыссыз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, Левосимдекс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препаратын сақтықпен және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ЭКГ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мұқият мониторингілеумен тағайындау керек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1A6FF273" w14:textId="4847B142" w:rsidR="000D5727" w:rsidRPr="00AA7868" w:rsidRDefault="000D5727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Левосимдекс препаратын қолданар алдында аритмияны басу және тұрақты формадағы қарыншалық тахикардиясы, реперфузия немесе өмірге қауіп төндіретін аритмиямен байланысты емес пароксизмальді тахикардиясы бар пациенттердің клиникалық жағдайын  тұрақтандыру қажет.</w:t>
      </w:r>
    </w:p>
    <w:p w14:paraId="0C484EB6" w14:textId="77777777" w:rsidR="00C676E2" w:rsidRPr="00AA7868" w:rsidRDefault="00037416" w:rsidP="00C676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ардиоген</w:t>
      </w:r>
      <w:r w:rsidRPr="00AA7868">
        <w:rPr>
          <w:rFonts w:ascii="Times New Roman" w:hAnsi="Times New Roman"/>
          <w:sz w:val="28"/>
          <w:szCs w:val="28"/>
          <w:lang w:val="kk-KZ"/>
        </w:rPr>
        <w:t>дік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шок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кезінд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е </w:t>
      </w:r>
      <w:r w:rsidRPr="00AA7868">
        <w:rPr>
          <w:rFonts w:ascii="Times New Roman" w:hAnsi="Times New Roman"/>
          <w:sz w:val="28"/>
          <w:szCs w:val="28"/>
          <w:lang w:val="kk-KZ"/>
        </w:rPr>
        <w:t>қолданылуы зерттелмеген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4D00421B" w14:textId="77777777" w:rsidR="00C676E2" w:rsidRPr="00AA7868" w:rsidRDefault="009D2CA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Л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евосимендан</w:t>
      </w:r>
      <w:r w:rsidRPr="00AA7868">
        <w:rPr>
          <w:rFonts w:ascii="Times New Roman" w:hAnsi="Times New Roman"/>
          <w:sz w:val="28"/>
          <w:szCs w:val="28"/>
          <w:lang w:val="kk-KZ"/>
        </w:rPr>
        <w:t>ның келесі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жағдайлар кезінде қолданылғаны туралы ақпарат жоқ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: рестриктив</w:t>
      </w:r>
      <w:r w:rsidR="00342700" w:rsidRPr="00AA7868">
        <w:rPr>
          <w:rFonts w:ascii="Times New Roman" w:hAnsi="Times New Roman"/>
          <w:sz w:val="28"/>
          <w:szCs w:val="28"/>
          <w:lang w:val="kk-KZ"/>
        </w:rPr>
        <w:t>ті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кардиомиопатия, гипертрофи</w:t>
      </w:r>
      <w:r w:rsidR="00342700" w:rsidRPr="00AA7868">
        <w:rPr>
          <w:rFonts w:ascii="Times New Roman" w:hAnsi="Times New Roman"/>
          <w:sz w:val="28"/>
          <w:szCs w:val="28"/>
          <w:lang w:val="kk-KZ"/>
        </w:rPr>
        <w:t xml:space="preserve">ялық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кардиомиопатия, </w:t>
      </w:r>
      <w:r w:rsidR="00342700" w:rsidRPr="00AA7868">
        <w:rPr>
          <w:rFonts w:ascii="Times New Roman" w:hAnsi="Times New Roman"/>
          <w:sz w:val="28"/>
          <w:szCs w:val="28"/>
          <w:lang w:val="kk-KZ"/>
        </w:rPr>
        <w:t>митральді клапанның ауыр жеткіліксіздігі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342700" w:rsidRPr="00AA7868">
        <w:rPr>
          <w:rFonts w:ascii="Times New Roman" w:hAnsi="Times New Roman"/>
          <w:sz w:val="28"/>
          <w:szCs w:val="28"/>
          <w:lang w:val="kk-KZ"/>
        </w:rPr>
        <w:t>миокард жарылуы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342700" w:rsidRPr="00AA7868">
        <w:rPr>
          <w:rFonts w:ascii="Times New Roman" w:hAnsi="Times New Roman"/>
          <w:sz w:val="28"/>
          <w:szCs w:val="28"/>
          <w:lang w:val="kk-KZ"/>
        </w:rPr>
        <w:t xml:space="preserve">перикард 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тампонада</w:t>
      </w:r>
      <w:r w:rsidR="00342700" w:rsidRPr="00AA7868">
        <w:rPr>
          <w:rFonts w:ascii="Times New Roman" w:hAnsi="Times New Roman"/>
          <w:sz w:val="28"/>
          <w:szCs w:val="28"/>
          <w:lang w:val="kk-KZ"/>
        </w:rPr>
        <w:t>сы және оң жақ жүрекшенің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 xml:space="preserve"> инфаркт</w:t>
      </w:r>
      <w:r w:rsidR="00342700" w:rsidRPr="00AA7868">
        <w:rPr>
          <w:rFonts w:ascii="Times New Roman" w:hAnsi="Times New Roman"/>
          <w:sz w:val="28"/>
          <w:szCs w:val="28"/>
          <w:lang w:val="kk-KZ"/>
        </w:rPr>
        <w:t>ісі</w:t>
      </w:r>
      <w:r w:rsidR="00C676E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1DF4E32C" w14:textId="77777777" w:rsidR="00D12003" w:rsidRPr="00AA7868" w:rsidRDefault="00D12003" w:rsidP="00D12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</w:pPr>
      <w:bookmarkStart w:id="0" w:name="_Hlk50638815"/>
      <w:r w:rsidRPr="00AA7868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>Педиатрияда қолдану</w:t>
      </w:r>
      <w:r w:rsidRPr="00AA7868"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 </w:t>
      </w:r>
    </w:p>
    <w:p w14:paraId="56BBCEE6" w14:textId="77777777" w:rsidR="00D57F59" w:rsidRPr="00AA7868" w:rsidRDefault="00D57F59" w:rsidP="00D57F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 xml:space="preserve">Левосимдекс </w:t>
      </w:r>
      <w:r w:rsidR="00F129E6" w:rsidRPr="00AA7868">
        <w:rPr>
          <w:rFonts w:ascii="Times New Roman" w:hAnsi="Times New Roman"/>
          <w:sz w:val="28"/>
          <w:szCs w:val="28"/>
          <w:lang w:val="kk-KZ"/>
        </w:rPr>
        <w:t>препаратын балалар мен 18 жасқа дейінгі жасөспірімдерге тағайындамау керек</w:t>
      </w:r>
      <w:r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7DFD2511" w14:textId="77777777" w:rsidR="00D57F59" w:rsidRPr="00AA7868" w:rsidRDefault="00CF6BBE" w:rsidP="00D57F5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i/>
          <w:color w:val="000000"/>
          <w:sz w:val="28"/>
          <w:szCs w:val="28"/>
          <w:lang w:val="kk-KZ"/>
        </w:rPr>
        <w:t>Жүктілік</w:t>
      </w:r>
    </w:p>
    <w:p w14:paraId="7384035F" w14:textId="77777777" w:rsidR="00D57F59" w:rsidRPr="00AA7868" w:rsidRDefault="00F129E6" w:rsidP="00D57F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="00D57F59" w:rsidRPr="00AA7868">
        <w:rPr>
          <w:rFonts w:ascii="Times New Roman" w:hAnsi="Times New Roman"/>
          <w:color w:val="000000"/>
          <w:sz w:val="28"/>
          <w:szCs w:val="28"/>
          <w:lang w:val="kk-KZ"/>
        </w:rPr>
        <w:t>евосимендан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ның жүкті әйелдерде қолданылу тәжірибесі жоқ</w:t>
      </w:r>
      <w:r w:rsidR="00D57F59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="008502F0" w:rsidRPr="00AA7868"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="00D57F59" w:rsidRPr="00AA7868">
        <w:rPr>
          <w:rFonts w:ascii="Times New Roman" w:hAnsi="Times New Roman"/>
          <w:color w:val="000000"/>
          <w:sz w:val="28"/>
          <w:szCs w:val="28"/>
          <w:lang w:val="kk-KZ"/>
        </w:rPr>
        <w:t>евосимендан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ды жүкті әйелдерде тек,</w:t>
      </w:r>
      <w:r w:rsidR="0067000C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ег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ер анасы үшін пайдасы шарана үшін ықтимал қауіптерден асып түсетін болса ғана қолдану керек</w:t>
      </w:r>
      <w:r w:rsidR="00D57F59" w:rsidRPr="00AA7868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2A8239A4" w14:textId="77777777" w:rsidR="00D57F59" w:rsidRPr="00AA7868" w:rsidRDefault="00CF6BBE" w:rsidP="00D57F5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i/>
          <w:color w:val="000000"/>
          <w:sz w:val="28"/>
          <w:szCs w:val="28"/>
          <w:lang w:val="kk-KZ"/>
        </w:rPr>
        <w:t>Бала емізу</w:t>
      </w:r>
    </w:p>
    <w:p w14:paraId="60EA123B" w14:textId="77777777" w:rsidR="000D6A98" w:rsidRPr="00AA7868" w:rsidRDefault="00F129E6" w:rsidP="000D6A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="00D57F59" w:rsidRPr="00AA7868">
        <w:rPr>
          <w:rFonts w:ascii="Times New Roman" w:hAnsi="Times New Roman"/>
          <w:color w:val="000000"/>
          <w:sz w:val="28"/>
          <w:szCs w:val="28"/>
          <w:lang w:val="kk-KZ"/>
        </w:rPr>
        <w:t>евосимендан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ның адамда емшек сүтімен бөлініп шығатын-шықпай</w:t>
      </w:r>
      <w:r w:rsidR="00B8411E" w:rsidRPr="00AA7868">
        <w:rPr>
          <w:rFonts w:ascii="Times New Roman" w:hAnsi="Times New Roman"/>
          <w:color w:val="000000"/>
          <w:sz w:val="28"/>
          <w:szCs w:val="28"/>
          <w:lang w:val="kk-KZ"/>
        </w:rPr>
        <w:t>т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ындығы</w:t>
      </w:r>
      <w:r w:rsidR="00D57F59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белгісіз</w:t>
      </w:r>
      <w:r w:rsidR="00D57F59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Егеуқұйрықтарға жүргізілген зерттеулер левосименданның емшек сүтімен</w:t>
      </w:r>
      <w:r w:rsidR="00D57F59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экскрецяланатынын көрсетті</w:t>
      </w:r>
      <w:r w:rsidR="00D57F59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сондықтан </w:t>
      </w:r>
      <w:r w:rsidR="00D57F59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левосимендан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ды қабылдап жүрген әйелдер бала емізбегені дұрыс</w:t>
      </w:r>
      <w:r w:rsidR="00D57F59" w:rsidRPr="00AA7868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bookmarkEnd w:id="0"/>
    </w:p>
    <w:p w14:paraId="0ECA507B" w14:textId="77777777" w:rsidR="001015C2" w:rsidRPr="00AA7868" w:rsidRDefault="001015C2" w:rsidP="00D120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 xml:space="preserve">Препараттың көлік құралын </w:t>
      </w:r>
      <w:r w:rsidR="00D12003" w:rsidRPr="00AA7868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немесе</w:t>
      </w:r>
      <w:r w:rsidRPr="00AA7868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 xml:space="preserve"> қауіптілігі зор мехнаизмдерді  басқару қабілетіне әсер ету ерекшеліктері</w:t>
      </w:r>
    </w:p>
    <w:p w14:paraId="027E3982" w14:textId="77777777" w:rsidR="007D0E84" w:rsidRPr="00AA7868" w:rsidRDefault="00F129E6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Дәрілік заттың жағымсыз әсерлерін ескере отырып,</w:t>
      </w:r>
      <w:r w:rsidR="00A92C7A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автокөлік және қауіптілігі зор басқа механизмдерді басқарғанда сақтық таныту керек</w:t>
      </w:r>
      <w:r w:rsidR="00A92C7A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3F70D3E5" w14:textId="77777777" w:rsidR="006B5BB4" w:rsidRPr="00AA7868" w:rsidRDefault="006B5BB4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667DBD5A" w14:textId="77777777" w:rsidR="00CF6BBE" w:rsidRPr="00AA7868" w:rsidRDefault="00CF6BBE" w:rsidP="00CF6B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 w:bidi="ru-RU"/>
        </w:rPr>
      </w:pPr>
      <w:bookmarkStart w:id="1" w:name="2175220274"/>
      <w:r w:rsidRPr="00AA7868">
        <w:rPr>
          <w:rFonts w:ascii="Times New Roman" w:hAnsi="Times New Roman"/>
          <w:b/>
          <w:bCs/>
          <w:sz w:val="28"/>
          <w:szCs w:val="28"/>
          <w:lang w:val="kk-KZ" w:bidi="ru-RU"/>
        </w:rPr>
        <w:t>Қолдану жөніндегі нұсқаулар</w:t>
      </w:r>
    </w:p>
    <w:p w14:paraId="00D60947" w14:textId="77777777" w:rsidR="00CF6BBE" w:rsidRPr="00AA7868" w:rsidRDefault="00CF6BBE" w:rsidP="00CF6BBE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kk-KZ" w:bidi="ru-RU"/>
        </w:rPr>
      </w:pPr>
      <w:r w:rsidRPr="00AA7868">
        <w:rPr>
          <w:rFonts w:ascii="Times New Roman" w:hAnsi="Times New Roman"/>
          <w:b/>
          <w:bCs/>
          <w:i/>
          <w:sz w:val="28"/>
          <w:szCs w:val="28"/>
          <w:lang w:val="kk-KZ" w:bidi="ru-RU"/>
        </w:rPr>
        <w:t xml:space="preserve">Дозалану режимі </w:t>
      </w:r>
    </w:p>
    <w:p w14:paraId="2E2EABA1" w14:textId="77777777" w:rsidR="00A92C7A" w:rsidRPr="00AA7868" w:rsidRDefault="00A92C7A" w:rsidP="00A92C7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Доза</w:t>
      </w:r>
      <w:r w:rsidR="00132B4A" w:rsidRPr="00AA7868">
        <w:rPr>
          <w:rFonts w:ascii="Times New Roman" w:hAnsi="Times New Roman"/>
          <w:sz w:val="28"/>
          <w:szCs w:val="28"/>
          <w:lang w:val="kk-KZ"/>
        </w:rPr>
        <w:t>сы мен емдеу ұзақтығы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32B4A" w:rsidRPr="00AA7868">
        <w:rPr>
          <w:rFonts w:ascii="Times New Roman" w:hAnsi="Times New Roman"/>
          <w:sz w:val="28"/>
          <w:szCs w:val="28"/>
          <w:lang w:val="kk-KZ"/>
        </w:rPr>
        <w:t>пациенттің клиникалық жағдайына және емге жауабына сәйкес жекелей анықталуы тиіс</w:t>
      </w:r>
      <w:r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4F7B1A3A" w14:textId="77777777" w:rsidR="00A92C7A" w:rsidRPr="00AA7868" w:rsidRDefault="00132B4A" w:rsidP="00A92C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 xml:space="preserve">Емдеуді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6-12 мкг/кг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қанықтыру дозасынан бастау қажет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sz w:val="28"/>
          <w:szCs w:val="28"/>
          <w:lang w:val="kk-KZ"/>
        </w:rPr>
        <w:t>ол кемінде 10 минут бойы енгізіліп, артынан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минутына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0.1 мкг/кг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жылдамдықпен үздіксіз енгізіледі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>Инфузиялардың басында тамырды кеңейтетін және/немесе инотроптық дәрілермен қатарлас венаішілік ем қабылдаған пациенттерге қанықтыру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доз</w:t>
      </w:r>
      <w:r w:rsidRPr="00AA7868">
        <w:rPr>
          <w:rFonts w:ascii="Times New Roman" w:hAnsi="Times New Roman"/>
          <w:sz w:val="28"/>
          <w:szCs w:val="28"/>
          <w:lang w:val="kk-KZ"/>
        </w:rPr>
        <w:t>ас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ы</w:t>
      </w:r>
      <w:r w:rsidRPr="00AA7868">
        <w:rPr>
          <w:rFonts w:ascii="Times New Roman" w:hAnsi="Times New Roman"/>
          <w:sz w:val="28"/>
          <w:szCs w:val="28"/>
          <w:lang w:val="kk-KZ"/>
        </w:rPr>
        <w:t>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6 мкг/кг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дейін төмендету ұсынылады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>П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ациенттің емге к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лини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калық тұрғыдан айқын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реакция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сы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 xml:space="preserve">қаныққан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доз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ас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ы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 xml:space="preserve">н енгізгенде немесе дозасы түзетілген сәттен бастап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30 - 60 минут 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ішінде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бағаланады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40AA0723" w14:textId="77777777" w:rsidR="00A92C7A" w:rsidRPr="00AA7868" w:rsidRDefault="006C7252" w:rsidP="00A92C7A">
      <w:pPr>
        <w:spacing w:after="0" w:line="240" w:lineRule="auto"/>
        <w:jc w:val="both"/>
        <w:rPr>
          <w:sz w:val="32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Егер пациентте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препарат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ты енгізген кезде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гипотензия, тахикардия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дамыса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sz w:val="28"/>
          <w:szCs w:val="28"/>
          <w:lang w:val="kk-KZ"/>
        </w:rPr>
        <w:t>онда ерітіндінің енгізілетін жылдамдығын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0.05 мкг/кг/мин </w:t>
      </w:r>
      <w:r w:rsidRPr="00AA7868">
        <w:rPr>
          <w:rFonts w:ascii="Times New Roman" w:hAnsi="Times New Roman"/>
          <w:sz w:val="28"/>
          <w:szCs w:val="28"/>
          <w:lang w:val="kk-KZ"/>
        </w:rPr>
        <w:t>дейін азайтуға немесе енгізуді тоқтатуға болады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. Е</w:t>
      </w:r>
      <w:r w:rsidRPr="00AA7868">
        <w:rPr>
          <w:rFonts w:ascii="Times New Roman" w:hAnsi="Times New Roman"/>
          <w:sz w:val="28"/>
          <w:szCs w:val="28"/>
          <w:lang w:val="kk-KZ"/>
        </w:rPr>
        <w:t>гер бастапқы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доза</w:t>
      </w:r>
      <w:r w:rsidRPr="00AA7868">
        <w:rPr>
          <w:rFonts w:ascii="Times New Roman" w:hAnsi="Times New Roman"/>
          <w:sz w:val="28"/>
          <w:szCs w:val="28"/>
          <w:lang w:val="kk-KZ"/>
        </w:rPr>
        <w:t>сының жағымдылығы жақсы болса</w:t>
      </w:r>
      <w:r w:rsidR="00132B4A" w:rsidRPr="00AA7868">
        <w:rPr>
          <w:rFonts w:ascii="Times New Roman" w:hAnsi="Times New Roman"/>
          <w:sz w:val="28"/>
          <w:szCs w:val="28"/>
          <w:lang w:val="kk-KZ"/>
        </w:rPr>
        <w:t xml:space="preserve"> және гемодинамикалық әсерін күшейту қажет болса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32B4A" w:rsidRPr="00AA7868">
        <w:rPr>
          <w:rFonts w:ascii="Times New Roman" w:hAnsi="Times New Roman"/>
          <w:sz w:val="28"/>
          <w:szCs w:val="28"/>
          <w:lang w:val="kk-KZ"/>
        </w:rPr>
        <w:t>енгізу жылдамдығын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32B4A" w:rsidRPr="00AA7868">
        <w:rPr>
          <w:rFonts w:ascii="Times New Roman" w:hAnsi="Times New Roman"/>
          <w:sz w:val="28"/>
          <w:szCs w:val="28"/>
          <w:lang w:val="kk-KZ"/>
        </w:rPr>
        <w:t xml:space="preserve">минутына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0.2 мкг/кг</w:t>
      </w:r>
      <w:r w:rsidR="00132B4A" w:rsidRPr="00AA7868">
        <w:rPr>
          <w:rFonts w:ascii="Times New Roman" w:hAnsi="Times New Roman"/>
          <w:sz w:val="28"/>
          <w:szCs w:val="28"/>
          <w:lang w:val="kk-KZ"/>
        </w:rPr>
        <w:t xml:space="preserve"> дейін арттыруға болады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Жүректің ауыр созылмалы жеткіліксіздігінің жедел декомпенсациясы кезінде ұсынылатын енгізу ұзақтығы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24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са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ғатты құрайды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. Препарат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ты енгізу тоқт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а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тылғаннан кейін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үйренісу немесе қайтымды әсер беру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феномен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і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4C32" w:rsidRPr="00AA7868">
        <w:rPr>
          <w:rFonts w:ascii="Times New Roman" w:hAnsi="Times New Roman"/>
          <w:sz w:val="28"/>
          <w:szCs w:val="28"/>
          <w:lang w:val="kk-KZ"/>
        </w:rPr>
        <w:t>дамуының ешқандай белгілері байқалған жоқ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. Гемодинами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калық әсерлері кемінде 24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са</w:t>
      </w:r>
      <w:r w:rsidRPr="00AA7868">
        <w:rPr>
          <w:rFonts w:ascii="Times New Roman" w:hAnsi="Times New Roman"/>
          <w:sz w:val="28"/>
          <w:szCs w:val="28"/>
          <w:lang w:val="kk-KZ"/>
        </w:rPr>
        <w:t>ғат бойы сақталады және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инфузияны тоқтатқаннан кейін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9 </w:t>
      </w:r>
      <w:r w:rsidRPr="00AA7868">
        <w:rPr>
          <w:rFonts w:ascii="Times New Roman" w:hAnsi="Times New Roman"/>
          <w:sz w:val="28"/>
          <w:szCs w:val="28"/>
          <w:lang w:val="kk-KZ"/>
        </w:rPr>
        <w:t>күнге дейін байқалуы мүмкін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55E0A6A0" w14:textId="77777777" w:rsidR="00A92C7A" w:rsidRPr="00AA7868" w:rsidRDefault="006C7252" w:rsidP="00A92C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Левосимендан инфузиясын қайталап енгізу тәжірибесі шектеулі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2E2EDE" w:rsidRPr="00AA7868">
        <w:rPr>
          <w:rFonts w:ascii="Times New Roman" w:hAnsi="Times New Roman"/>
          <w:sz w:val="28"/>
          <w:szCs w:val="28"/>
          <w:lang w:val="kk-KZ"/>
        </w:rPr>
        <w:t>В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азоактив</w:t>
      </w:r>
      <w:r w:rsidR="002E2EDE" w:rsidRPr="00AA7868">
        <w:rPr>
          <w:rFonts w:ascii="Times New Roman" w:hAnsi="Times New Roman"/>
          <w:sz w:val="28"/>
          <w:szCs w:val="28"/>
          <w:lang w:val="kk-KZ"/>
        </w:rPr>
        <w:t>ті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037416" w:rsidRPr="00AA7868">
        <w:rPr>
          <w:rFonts w:ascii="Times New Roman" w:hAnsi="Times New Roman"/>
          <w:sz w:val="28"/>
          <w:szCs w:val="28"/>
          <w:lang w:val="kk-KZ"/>
        </w:rPr>
        <w:t xml:space="preserve">соның ішінде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инотроп</w:t>
      </w:r>
      <w:r w:rsidR="002E2EDE" w:rsidRPr="00AA7868">
        <w:rPr>
          <w:rFonts w:ascii="Times New Roman" w:hAnsi="Times New Roman"/>
          <w:sz w:val="28"/>
          <w:szCs w:val="28"/>
          <w:lang w:val="kk-KZ"/>
        </w:rPr>
        <w:t>тық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2EDE" w:rsidRPr="00AA7868">
        <w:rPr>
          <w:rFonts w:ascii="Times New Roman" w:hAnsi="Times New Roman"/>
          <w:sz w:val="28"/>
          <w:szCs w:val="28"/>
          <w:lang w:val="kk-KZ"/>
        </w:rPr>
        <w:t xml:space="preserve">заттарды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(дигоксин</w:t>
      </w:r>
      <w:r w:rsidR="002E2EDE" w:rsidRPr="00AA7868">
        <w:rPr>
          <w:rFonts w:ascii="Times New Roman" w:hAnsi="Times New Roman"/>
          <w:sz w:val="28"/>
          <w:szCs w:val="28"/>
          <w:lang w:val="kk-KZ"/>
        </w:rPr>
        <w:t>нен басқ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2E2EDE" w:rsidRPr="00AA7868">
        <w:rPr>
          <w:rFonts w:ascii="Times New Roman" w:hAnsi="Times New Roman"/>
          <w:sz w:val="28"/>
          <w:szCs w:val="28"/>
          <w:lang w:val="kk-KZ"/>
        </w:rPr>
        <w:t>бір мезгілде қолдану тәжірибесі шектеулі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A4825" w:rsidRPr="00AA7868">
        <w:rPr>
          <w:rFonts w:ascii="Times New Roman" w:hAnsi="Times New Roman"/>
          <w:sz w:val="28"/>
          <w:szCs w:val="28"/>
          <w:lang w:val="kk-KZ"/>
        </w:rPr>
        <w:t>Л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евосимендан</w:t>
      </w:r>
      <w:r w:rsidR="00FA4825" w:rsidRPr="00AA7868">
        <w:rPr>
          <w:rFonts w:ascii="Times New Roman" w:hAnsi="Times New Roman"/>
          <w:sz w:val="28"/>
          <w:szCs w:val="28"/>
          <w:lang w:val="kk-KZ"/>
        </w:rPr>
        <w:t xml:space="preserve">ды вена ішіне енгізудің тиімділігіне жүргізілген, рандомизацияланған көп орталықтық бағалау барысында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(REVIVE) </w:t>
      </w:r>
      <w:r w:rsidRPr="00AA7868">
        <w:rPr>
          <w:rFonts w:ascii="Times New Roman" w:hAnsi="Times New Roman"/>
          <w:sz w:val="28"/>
          <w:szCs w:val="28"/>
          <w:lang w:val="kk-KZ"/>
        </w:rPr>
        <w:t>алғашында вазоактивті қатарлас препараттармен төменірек бастапқы дозасы (6 мкг / кг) тағайындалды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26652AF5" w14:textId="77777777" w:rsidR="00A92C7A" w:rsidRPr="00AA7868" w:rsidRDefault="00CF6BBE" w:rsidP="00A92C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A7868">
        <w:rPr>
          <w:rFonts w:ascii="Times New Roman" w:hAnsi="Times New Roman"/>
          <w:i/>
          <w:sz w:val="28"/>
          <w:szCs w:val="28"/>
          <w:lang w:val="kk-KZ"/>
        </w:rPr>
        <w:t>Емге м</w:t>
      </w:r>
      <w:r w:rsidR="00A92C7A" w:rsidRPr="00AA7868">
        <w:rPr>
          <w:rFonts w:ascii="Times New Roman" w:hAnsi="Times New Roman"/>
          <w:i/>
          <w:sz w:val="28"/>
          <w:szCs w:val="28"/>
          <w:lang w:val="kk-KZ"/>
        </w:rPr>
        <w:t xml:space="preserve">ониторинг </w:t>
      </w:r>
      <w:r w:rsidRPr="00AA7868">
        <w:rPr>
          <w:rFonts w:ascii="Times New Roman" w:hAnsi="Times New Roman"/>
          <w:i/>
          <w:sz w:val="28"/>
          <w:szCs w:val="28"/>
          <w:lang w:val="kk-KZ"/>
        </w:rPr>
        <w:t>жүргізу</w:t>
      </w:r>
    </w:p>
    <w:p w14:paraId="122DC2E3" w14:textId="77777777" w:rsidR="00A92C7A" w:rsidRPr="00AA7868" w:rsidRDefault="002E2EDE" w:rsidP="00A92C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Заманауи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медицин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алық тәжірибеге сәйкес, емдеу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ЭКГ </w:t>
      </w:r>
      <w:r w:rsidRPr="00AA7868">
        <w:rPr>
          <w:rFonts w:ascii="Times New Roman" w:hAnsi="Times New Roman"/>
          <w:sz w:val="28"/>
          <w:szCs w:val="28"/>
          <w:lang w:val="kk-KZ"/>
        </w:rPr>
        <w:t>бақылауын және жүректің жиырылу жиілігін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, артери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ялық қысымды және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диурез</w:t>
      </w:r>
      <w:r w:rsidRPr="00AA7868">
        <w:rPr>
          <w:rFonts w:ascii="Times New Roman" w:hAnsi="Times New Roman"/>
          <w:sz w:val="28"/>
          <w:szCs w:val="28"/>
          <w:lang w:val="kk-KZ"/>
        </w:rPr>
        <w:t>ді бақылауды ескере отырып жүргізілуі тиіс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Препаратты қабылдау аяқталғаннан кейін кемінде 3 күн бойы немесе, пациенттің жағдайы тұрақтанғанша аталған параметрлерге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мониторинг </w:t>
      </w:r>
      <w:r w:rsidRPr="00AA7868">
        <w:rPr>
          <w:rFonts w:ascii="Times New Roman" w:hAnsi="Times New Roman"/>
          <w:sz w:val="28"/>
          <w:szCs w:val="28"/>
          <w:lang w:val="kk-KZ"/>
        </w:rPr>
        <w:t>жүргізу ұсынылады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>Бүйрек немесе бауыр функциясының ауырлығы жеңіл немесе орташа дәрежелі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бұзылуы бар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пациенттерде кемінде 5 күн бойы қадағалау ұсынылады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009A35B1" w14:textId="77777777" w:rsidR="00645552" w:rsidRPr="00AA7868" w:rsidRDefault="002E2EDE" w:rsidP="006455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bookmarkStart w:id="2" w:name="2175220275"/>
      <w:bookmarkEnd w:id="1"/>
      <w:r w:rsidRPr="00AA786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П</w:t>
      </w:r>
      <w:r w:rsidR="00645552" w:rsidRPr="00AA786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ациент</w:t>
      </w:r>
      <w:r w:rsidRPr="00AA786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тердің ерекше т</w:t>
      </w:r>
      <w:r w:rsidR="00645552" w:rsidRPr="00AA786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</w:t>
      </w:r>
      <w:r w:rsidRPr="00AA786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птары</w:t>
      </w:r>
    </w:p>
    <w:p w14:paraId="370A75C2" w14:textId="77777777" w:rsidR="00645552" w:rsidRPr="00AA7868" w:rsidRDefault="002E2EDE" w:rsidP="00645552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8"/>
          <w:szCs w:val="28"/>
          <w:lang w:val="kk-KZ"/>
        </w:rPr>
      </w:pPr>
      <w:bookmarkStart w:id="3" w:name="bookmark18"/>
      <w:r w:rsidRPr="00AA7868">
        <w:rPr>
          <w:rFonts w:ascii="Times New Roman" w:hAnsi="Times New Roman"/>
          <w:i/>
          <w:sz w:val="28"/>
          <w:szCs w:val="28"/>
          <w:lang w:val="kk-KZ"/>
        </w:rPr>
        <w:t>Балалар</w:t>
      </w:r>
    </w:p>
    <w:p w14:paraId="27545EA2" w14:textId="77777777" w:rsidR="00645552" w:rsidRPr="00AA7868" w:rsidRDefault="00645552" w:rsidP="006455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Левосимдекс</w:t>
      </w:r>
      <w:r w:rsidR="002E2EDE" w:rsidRPr="00AA7868">
        <w:rPr>
          <w:rFonts w:ascii="Times New Roman" w:hAnsi="Times New Roman"/>
          <w:sz w:val="28"/>
          <w:szCs w:val="28"/>
          <w:lang w:val="kk-KZ"/>
        </w:rPr>
        <w:t>ті балалар мен 18 жасқа дейінгі жасөспірімдерге тағайындамау керек</w:t>
      </w:r>
      <w:r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6ABF32E8" w14:textId="77777777" w:rsidR="00645552" w:rsidRPr="00AA7868" w:rsidRDefault="002E2EDE" w:rsidP="00645552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8"/>
          <w:szCs w:val="28"/>
          <w:lang w:val="kk-KZ" w:bidi="ru-RU"/>
        </w:rPr>
      </w:pPr>
      <w:r w:rsidRPr="00AA7868">
        <w:rPr>
          <w:rFonts w:ascii="Times New Roman" w:eastAsia="Microsoft Sans Serif" w:hAnsi="Times New Roman"/>
          <w:bCs/>
          <w:i/>
          <w:sz w:val="28"/>
          <w:szCs w:val="28"/>
          <w:lang w:val="kk-KZ" w:bidi="ru-RU"/>
        </w:rPr>
        <w:t>Егде жастағы п</w:t>
      </w:r>
      <w:r w:rsidR="00645552" w:rsidRPr="00AA7868">
        <w:rPr>
          <w:rFonts w:ascii="Times New Roman" w:eastAsia="Microsoft Sans Serif" w:hAnsi="Times New Roman"/>
          <w:bCs/>
          <w:i/>
          <w:sz w:val="28"/>
          <w:szCs w:val="28"/>
          <w:lang w:val="kk-KZ" w:bidi="ru-RU"/>
        </w:rPr>
        <w:t>ациент</w:t>
      </w:r>
      <w:r w:rsidRPr="00AA7868">
        <w:rPr>
          <w:rFonts w:ascii="Times New Roman" w:eastAsia="Microsoft Sans Serif" w:hAnsi="Times New Roman"/>
          <w:bCs/>
          <w:i/>
          <w:sz w:val="28"/>
          <w:szCs w:val="28"/>
          <w:lang w:val="kk-KZ" w:bidi="ru-RU"/>
        </w:rPr>
        <w:t xml:space="preserve">тер </w:t>
      </w:r>
    </w:p>
    <w:p w14:paraId="4410E81D" w14:textId="77777777" w:rsidR="00645552" w:rsidRPr="00AA7868" w:rsidRDefault="008034D4" w:rsidP="006455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bookmarkStart w:id="4" w:name="bookmark19"/>
      <w:bookmarkEnd w:id="3"/>
      <w:r w:rsidRPr="00AA7868">
        <w:rPr>
          <w:rFonts w:ascii="Times New Roman" w:hAnsi="Times New Roman"/>
          <w:sz w:val="28"/>
          <w:szCs w:val="28"/>
          <w:lang w:val="kk-KZ"/>
        </w:rPr>
        <w:lastRenderedPageBreak/>
        <w:t>Егде жастағы пациенттерде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дозасын түзету қажет емес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57A587B6" w14:textId="77777777" w:rsidR="00645552" w:rsidRPr="00AA7868" w:rsidRDefault="008034D4" w:rsidP="00645552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8"/>
          <w:szCs w:val="28"/>
          <w:lang w:val="kk-KZ" w:bidi="ru-RU"/>
        </w:rPr>
      </w:pPr>
      <w:r w:rsidRPr="00AA7868">
        <w:rPr>
          <w:rFonts w:ascii="Times New Roman" w:eastAsia="Microsoft Sans Serif" w:hAnsi="Times New Roman"/>
          <w:bCs/>
          <w:i/>
          <w:sz w:val="28"/>
          <w:szCs w:val="28"/>
          <w:lang w:val="kk-KZ" w:bidi="ru-RU"/>
        </w:rPr>
        <w:t>Бауыр жеткіліксіздігі бар п</w:t>
      </w:r>
      <w:r w:rsidR="00645552" w:rsidRPr="00AA7868">
        <w:rPr>
          <w:rFonts w:ascii="Times New Roman" w:eastAsia="Microsoft Sans Serif" w:hAnsi="Times New Roman"/>
          <w:bCs/>
          <w:i/>
          <w:sz w:val="28"/>
          <w:szCs w:val="28"/>
          <w:lang w:val="kk-KZ" w:bidi="ru-RU"/>
        </w:rPr>
        <w:t>ациент</w:t>
      </w:r>
      <w:r w:rsidRPr="00AA7868">
        <w:rPr>
          <w:rFonts w:ascii="Times New Roman" w:eastAsia="Microsoft Sans Serif" w:hAnsi="Times New Roman"/>
          <w:bCs/>
          <w:i/>
          <w:sz w:val="28"/>
          <w:szCs w:val="28"/>
          <w:lang w:val="kk-KZ" w:bidi="ru-RU"/>
        </w:rPr>
        <w:t xml:space="preserve">тер </w:t>
      </w:r>
      <w:bookmarkEnd w:id="4"/>
    </w:p>
    <w:p w14:paraId="04542F88" w14:textId="77777777" w:rsidR="00645552" w:rsidRPr="00AA7868" w:rsidRDefault="008034D4" w:rsidP="006455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bookmarkStart w:id="5" w:name="bookmark20"/>
      <w:r w:rsidRPr="00AA7868">
        <w:rPr>
          <w:rFonts w:ascii="Times New Roman" w:hAnsi="Times New Roman"/>
          <w:sz w:val="28"/>
          <w:szCs w:val="28"/>
          <w:lang w:val="kk-KZ"/>
        </w:rPr>
        <w:t>Бауырдың ауырлығы жеңіл және орташа дәрежелі жеткіліксіздігі бар пациенттерде левосимендан инфузиясын қолданғанда сақтық таныту керек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sz w:val="28"/>
          <w:szCs w:val="28"/>
          <w:lang w:val="kk-KZ"/>
        </w:rPr>
        <w:t>әйтсе де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ондай пациенттер үшін 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>доз</w:t>
      </w:r>
      <w:r w:rsidRPr="00AA7868">
        <w:rPr>
          <w:rFonts w:ascii="Times New Roman" w:hAnsi="Times New Roman"/>
          <w:sz w:val="28"/>
          <w:szCs w:val="28"/>
          <w:lang w:val="kk-KZ"/>
        </w:rPr>
        <w:t>ас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>ы</w:t>
      </w:r>
      <w:r w:rsidRPr="00AA7868">
        <w:rPr>
          <w:rFonts w:ascii="Times New Roman" w:hAnsi="Times New Roman"/>
          <w:sz w:val="28"/>
          <w:szCs w:val="28"/>
          <w:lang w:val="kk-KZ"/>
        </w:rPr>
        <w:t>н түзету қажет болмауы мүмкін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>Бауырдың ауыр жеткіліксіздігі бар пациент</w:t>
      </w:r>
      <w:r w:rsidR="003C6B5A" w:rsidRPr="00AA7868">
        <w:rPr>
          <w:rFonts w:ascii="Times New Roman" w:hAnsi="Times New Roman"/>
          <w:sz w:val="28"/>
          <w:szCs w:val="28"/>
          <w:lang w:val="kk-KZ"/>
        </w:rPr>
        <w:t>тер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>Левосимдекс</w:t>
      </w:r>
      <w:r w:rsidRPr="00AA7868">
        <w:rPr>
          <w:rFonts w:ascii="Times New Roman" w:hAnsi="Times New Roman"/>
          <w:sz w:val="28"/>
          <w:szCs w:val="28"/>
          <w:lang w:val="kk-KZ"/>
        </w:rPr>
        <w:t>ті қолданбаған</w:t>
      </w:r>
      <w:r w:rsidR="003C6B5A" w:rsidRPr="00AA7868">
        <w:rPr>
          <w:rFonts w:ascii="Times New Roman" w:hAnsi="Times New Roman"/>
          <w:sz w:val="28"/>
          <w:szCs w:val="28"/>
          <w:lang w:val="kk-KZ"/>
        </w:rPr>
        <w:t>ы дұрыс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>.</w:t>
      </w:r>
    </w:p>
    <w:bookmarkEnd w:id="5"/>
    <w:p w14:paraId="2CB022CA" w14:textId="77777777" w:rsidR="00645552" w:rsidRPr="00AA7868" w:rsidRDefault="003C6B5A" w:rsidP="00645552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8"/>
          <w:szCs w:val="28"/>
          <w:lang w:val="kk-KZ" w:bidi="ru-RU"/>
        </w:rPr>
      </w:pPr>
      <w:r w:rsidRPr="00AA7868">
        <w:rPr>
          <w:rFonts w:ascii="Times New Roman" w:eastAsia="Microsoft Sans Serif" w:hAnsi="Times New Roman"/>
          <w:bCs/>
          <w:i/>
          <w:sz w:val="28"/>
          <w:szCs w:val="28"/>
          <w:lang w:val="kk-KZ" w:bidi="ru-RU"/>
        </w:rPr>
        <w:t>Бүйрек жеткіліксіздігі бар пациенттер</w:t>
      </w:r>
    </w:p>
    <w:p w14:paraId="7C336390" w14:textId="77777777" w:rsidR="00645552" w:rsidRPr="00AA7868" w:rsidRDefault="003C6B5A" w:rsidP="006455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Бүйрек функциясының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ауырлығы жеңіл және орташа дәрежелі жеткіліксіздігі бар пациенттерде левосимендан инфузиясын қолданғанда сақтық таныту керек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>Бүйректің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ауыр жеткіліксіздігі бар (креатинин клиренсі &lt;30 мл / мин) пациенттер Левосимдексті қолданбағаны дұрыс</w:t>
      </w:r>
      <w:r w:rsidR="00645552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5A7F96C1" w14:textId="77777777" w:rsidR="00CF6BBE" w:rsidRPr="00AA7868" w:rsidRDefault="00CF6BBE" w:rsidP="00CF6BBE">
      <w:pPr>
        <w:tabs>
          <w:tab w:val="left" w:pos="562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bookmarkStart w:id="6" w:name="2175220276"/>
      <w:bookmarkEnd w:id="2"/>
      <w:r w:rsidRPr="00AA7868">
        <w:rPr>
          <w:rFonts w:ascii="Times New Roman" w:hAnsi="Times New Roman"/>
          <w:b/>
          <w:i/>
          <w:sz w:val="28"/>
          <w:szCs w:val="28"/>
          <w:lang w:val="kk-KZ"/>
        </w:rPr>
        <w:t>Енгізу әдісі және жолы</w:t>
      </w:r>
    </w:p>
    <w:p w14:paraId="6BC7454C" w14:textId="77777777" w:rsidR="00A92C7A" w:rsidRPr="00AA7868" w:rsidRDefault="00A92C7A" w:rsidP="006405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В</w:t>
      </w:r>
      <w:r w:rsidR="003C6B5A" w:rsidRPr="00AA7868">
        <w:rPr>
          <w:rFonts w:ascii="Times New Roman" w:hAnsi="Times New Roman"/>
          <w:sz w:val="28"/>
          <w:szCs w:val="28"/>
          <w:lang w:val="kk-KZ"/>
        </w:rPr>
        <w:t>ена ішіне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3C6B5A" w:rsidRPr="00AA7868">
        <w:rPr>
          <w:rFonts w:ascii="Times New Roman" w:hAnsi="Times New Roman"/>
          <w:sz w:val="28"/>
          <w:szCs w:val="28"/>
          <w:lang w:val="kk-KZ"/>
        </w:rPr>
        <w:t xml:space="preserve">Шеткері немесе орталықтық енгізу </w:t>
      </w:r>
      <w:r w:rsidR="0095794C" w:rsidRPr="00AA7868">
        <w:rPr>
          <w:rFonts w:ascii="Times New Roman" w:hAnsi="Times New Roman"/>
          <w:sz w:val="28"/>
          <w:szCs w:val="28"/>
          <w:lang w:val="kk-KZ"/>
        </w:rPr>
        <w:t>ж</w:t>
      </w:r>
      <w:r w:rsidR="003C6B5A" w:rsidRPr="00AA7868">
        <w:rPr>
          <w:rFonts w:ascii="Times New Roman" w:hAnsi="Times New Roman"/>
          <w:sz w:val="28"/>
          <w:szCs w:val="28"/>
          <w:lang w:val="kk-KZ"/>
        </w:rPr>
        <w:t>олы арқылы енгізу керек</w:t>
      </w:r>
      <w:r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56BA76FC" w14:textId="77777777" w:rsidR="00A92C7A" w:rsidRPr="00AA7868" w:rsidRDefault="003C6B5A" w:rsidP="006405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Қолданар алдында сұйылту қажет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.</w:t>
      </w:r>
    </w:p>
    <w:p w14:paraId="4BA1D304" w14:textId="299B6358" w:rsidR="003C6B5A" w:rsidRPr="00AA7868" w:rsidRDefault="00A92C7A" w:rsidP="00640511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kk-KZ" w:bidi="ru-RU"/>
        </w:rPr>
      </w:pPr>
      <w:r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 xml:space="preserve">1 </w:t>
      </w:r>
      <w:r w:rsidR="003C6B5A"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кестеде</w:t>
      </w:r>
      <w:r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 xml:space="preserve"> </w:t>
      </w:r>
      <w:r w:rsidR="003C6B5A"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қанықтыру дозасы мен демеуші дозасына арналған 0,05 мг/мл концентрациялы ерітінді үшін инфузия жылдамдықтары келтірілген</w:t>
      </w:r>
      <w:r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.</w:t>
      </w:r>
    </w:p>
    <w:p w14:paraId="1A29198C" w14:textId="77777777" w:rsidR="00A92C7A" w:rsidRPr="00AA7868" w:rsidRDefault="00A92C7A" w:rsidP="00A92C7A">
      <w:pPr>
        <w:shd w:val="clear" w:color="auto" w:fill="FFFFFF"/>
        <w:tabs>
          <w:tab w:val="left" w:leader="underscore" w:pos="5606"/>
          <w:tab w:val="left" w:leader="underscore" w:pos="8410"/>
        </w:tabs>
        <w:spacing w:after="0" w:line="20" w:lineRule="atLeast"/>
        <w:ind w:right="-25"/>
        <w:jc w:val="right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pacing w:val="-3"/>
          <w:sz w:val="28"/>
          <w:szCs w:val="28"/>
        </w:rPr>
        <w:t>1</w:t>
      </w:r>
      <w:r w:rsidR="003C6B5A" w:rsidRPr="00AA7868">
        <w:rPr>
          <w:rFonts w:ascii="Times New Roman" w:hAnsi="Times New Roman"/>
          <w:spacing w:val="-3"/>
          <w:sz w:val="28"/>
          <w:szCs w:val="28"/>
          <w:lang w:val="kk-KZ"/>
        </w:rPr>
        <w:t xml:space="preserve"> кесте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2004"/>
        <w:gridCol w:w="1800"/>
        <w:gridCol w:w="1299"/>
        <w:gridCol w:w="1417"/>
        <w:gridCol w:w="1134"/>
      </w:tblGrid>
      <w:tr w:rsidR="00A92C7A" w:rsidRPr="00176E7A" w14:paraId="19E7DBCF" w14:textId="77777777" w:rsidTr="00A92C7A">
        <w:trPr>
          <w:trHeight w:hRule="exact" w:val="113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5C236" w14:textId="77777777" w:rsidR="00A92C7A" w:rsidRPr="00AA7868" w:rsidRDefault="003C6B5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pacing w:val="-2"/>
                <w:sz w:val="24"/>
                <w:szCs w:val="28"/>
              </w:rPr>
              <w:t>П</w:t>
            </w:r>
            <w:r w:rsidR="00A92C7A" w:rsidRPr="00AA7868">
              <w:rPr>
                <w:rFonts w:ascii="Times New Roman" w:hAnsi="Times New Roman"/>
                <w:spacing w:val="-2"/>
                <w:sz w:val="24"/>
                <w:szCs w:val="28"/>
              </w:rPr>
              <w:t>ациент</w:t>
            </w:r>
            <w:r w:rsidRPr="00AA7868">
              <w:rPr>
                <w:rFonts w:ascii="Times New Roman" w:hAnsi="Times New Roman"/>
                <w:spacing w:val="-2"/>
                <w:sz w:val="24"/>
                <w:szCs w:val="28"/>
                <w:lang w:val="kk-KZ"/>
              </w:rPr>
              <w:t>тің дене салмағы</w:t>
            </w:r>
            <w:r w:rsidR="00A92C7A" w:rsidRPr="00AA7868">
              <w:rPr>
                <w:rFonts w:ascii="Times New Roman" w:hAnsi="Times New Roman"/>
                <w:spacing w:val="-2"/>
                <w:sz w:val="24"/>
                <w:szCs w:val="28"/>
              </w:rPr>
              <w:t>, кг</w:t>
            </w:r>
          </w:p>
          <w:p w14:paraId="7EB86DDA" w14:textId="77777777" w:rsidR="00A92C7A" w:rsidRPr="00AA7868" w:rsidRDefault="00A92C7A" w:rsidP="00284537">
            <w:pPr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045B350B" w14:textId="77777777" w:rsidR="00A92C7A" w:rsidRPr="00AA7868" w:rsidRDefault="00A92C7A" w:rsidP="00284537">
            <w:pPr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0E8964" w14:textId="77777777" w:rsidR="00A92C7A" w:rsidRPr="00AA7868" w:rsidRDefault="003C6B5A" w:rsidP="003C6B5A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A7868">
              <w:rPr>
                <w:rFonts w:ascii="Times New Roman" w:hAnsi="Times New Roman"/>
                <w:spacing w:val="-2"/>
                <w:sz w:val="24"/>
                <w:szCs w:val="28"/>
                <w:lang w:val="kk-KZ"/>
              </w:rPr>
              <w:t>Қанықтыру д</w:t>
            </w:r>
            <w:r w:rsidR="00A92C7A" w:rsidRPr="00AA7868">
              <w:rPr>
                <w:rFonts w:ascii="Times New Roman" w:hAnsi="Times New Roman"/>
                <w:spacing w:val="-2"/>
                <w:sz w:val="24"/>
                <w:szCs w:val="28"/>
              </w:rPr>
              <w:t>оза</w:t>
            </w:r>
            <w:r w:rsidRPr="00AA7868">
              <w:rPr>
                <w:rFonts w:ascii="Times New Roman" w:hAnsi="Times New Roman"/>
                <w:spacing w:val="-2"/>
                <w:sz w:val="24"/>
                <w:szCs w:val="28"/>
                <w:lang w:val="kk-KZ"/>
              </w:rPr>
              <w:t>сы</w:t>
            </w:r>
            <w:r w:rsidR="00A92C7A" w:rsidRPr="00AA7868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r w:rsidRPr="00AA7868">
              <w:rPr>
                <w:rFonts w:ascii="Times New Roman" w:hAnsi="Times New Roman"/>
                <w:spacing w:val="-2"/>
                <w:sz w:val="24"/>
                <w:szCs w:val="28"/>
                <w:lang w:val="kk-KZ"/>
              </w:rPr>
              <w:t xml:space="preserve">кемінде </w:t>
            </w:r>
            <w:r w:rsidR="00A92C7A" w:rsidRPr="00AA7868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10 минут </w:t>
            </w:r>
            <w:r w:rsidRPr="00AA7868"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>бойы</w:t>
            </w:r>
            <w:r w:rsidR="00A92C7A" w:rsidRPr="00AA7868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(мл/</w:t>
            </w:r>
            <w:r w:rsidRPr="00AA7868"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>сағ</w:t>
            </w:r>
            <w:r w:rsidR="00A92C7A" w:rsidRPr="00AA7868">
              <w:rPr>
                <w:rFonts w:ascii="Times New Roman" w:hAnsi="Times New Roman"/>
                <w:spacing w:val="-3"/>
                <w:sz w:val="24"/>
                <w:szCs w:val="28"/>
              </w:rPr>
              <w:t>)</w:t>
            </w:r>
            <w:r w:rsidRPr="00AA7868"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 xml:space="preserve"> жылдамдықпен енгізіледі</w:t>
            </w:r>
          </w:p>
        </w:tc>
        <w:tc>
          <w:tcPr>
            <w:tcW w:w="3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B9831D" w14:textId="77777777" w:rsidR="00A92C7A" w:rsidRPr="00AA7868" w:rsidRDefault="003C6B5A" w:rsidP="00EC1E65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A7868">
              <w:rPr>
                <w:rFonts w:ascii="Times New Roman" w:hAnsi="Times New Roman"/>
                <w:spacing w:val="-6"/>
                <w:sz w:val="24"/>
                <w:szCs w:val="28"/>
                <w:lang w:val="kk-KZ"/>
              </w:rPr>
              <w:t xml:space="preserve">Демеуші </w:t>
            </w:r>
            <w:r w:rsidR="00A92C7A" w:rsidRPr="00AA7868">
              <w:rPr>
                <w:rFonts w:ascii="Times New Roman" w:hAnsi="Times New Roman"/>
                <w:spacing w:val="-6"/>
                <w:sz w:val="24"/>
                <w:szCs w:val="28"/>
                <w:lang w:val="kk-KZ"/>
              </w:rPr>
              <w:t xml:space="preserve"> </w:t>
            </w:r>
            <w:r w:rsidR="00A92C7A" w:rsidRPr="00AA7868">
              <w:rPr>
                <w:rFonts w:ascii="Times New Roman" w:hAnsi="Times New Roman"/>
                <w:sz w:val="24"/>
                <w:szCs w:val="28"/>
                <w:lang w:val="kk-KZ"/>
              </w:rPr>
              <w:t>инфузи</w:t>
            </w:r>
            <w:r w:rsidRPr="00AA786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ясының </w:t>
            </w:r>
            <w:r w:rsidR="00EC1E65" w:rsidRPr="00AA7868"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 xml:space="preserve">жылдамдығы </w:t>
            </w:r>
            <w:r w:rsidR="00A92C7A" w:rsidRPr="00AA7868">
              <w:rPr>
                <w:rFonts w:ascii="Times New Roman" w:hAnsi="Times New Roman"/>
                <w:sz w:val="24"/>
                <w:szCs w:val="28"/>
                <w:lang w:val="kk-KZ"/>
              </w:rPr>
              <w:t>(мл/</w:t>
            </w:r>
            <w:r w:rsidRPr="00AA7868">
              <w:rPr>
                <w:rFonts w:ascii="Times New Roman" w:hAnsi="Times New Roman"/>
                <w:sz w:val="24"/>
                <w:szCs w:val="28"/>
                <w:lang w:val="kk-KZ"/>
              </w:rPr>
              <w:t>сағ</w:t>
            </w:r>
            <w:r w:rsidR="00A92C7A" w:rsidRPr="00AA7868">
              <w:rPr>
                <w:rFonts w:ascii="Times New Roman" w:hAnsi="Times New Roman"/>
                <w:sz w:val="24"/>
                <w:szCs w:val="28"/>
                <w:lang w:val="kk-KZ"/>
              </w:rPr>
              <w:t>)</w:t>
            </w:r>
          </w:p>
        </w:tc>
      </w:tr>
      <w:tr w:rsidR="00A92C7A" w:rsidRPr="00AA7868" w14:paraId="1EC47F0D" w14:textId="77777777" w:rsidTr="00A92C7A">
        <w:trPr>
          <w:trHeight w:hRule="exact" w:val="652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859BB" w14:textId="77777777" w:rsidR="00A92C7A" w:rsidRPr="00AA7868" w:rsidRDefault="00A92C7A" w:rsidP="00284537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C74A5A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pacing w:val="-4"/>
                <w:sz w:val="24"/>
                <w:szCs w:val="28"/>
              </w:rPr>
              <w:t>6 мкг/кг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7C3C6F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pacing w:val="-5"/>
                <w:sz w:val="24"/>
                <w:szCs w:val="28"/>
              </w:rPr>
              <w:t>12 мкг/кг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272AB7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z w:val="24"/>
                <w:szCs w:val="28"/>
              </w:rPr>
              <w:t xml:space="preserve">0,05 </w:t>
            </w:r>
            <w:r w:rsidRPr="00AA7868">
              <w:rPr>
                <w:rFonts w:ascii="Times New Roman" w:hAnsi="Times New Roman"/>
                <w:spacing w:val="-5"/>
                <w:sz w:val="24"/>
                <w:szCs w:val="28"/>
              </w:rPr>
              <w:t>мкг/кг/мин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9E97C1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z w:val="24"/>
                <w:szCs w:val="28"/>
              </w:rPr>
              <w:t xml:space="preserve">0,1 </w:t>
            </w:r>
            <w:r w:rsidRPr="00AA7868">
              <w:rPr>
                <w:rFonts w:ascii="Times New Roman" w:hAnsi="Times New Roman"/>
                <w:spacing w:val="-6"/>
                <w:sz w:val="24"/>
                <w:szCs w:val="28"/>
              </w:rPr>
              <w:t>мкг/кг/мин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30A8D1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A7868">
              <w:rPr>
                <w:rFonts w:ascii="Times New Roman" w:hAnsi="Times New Roman"/>
                <w:sz w:val="24"/>
                <w:szCs w:val="28"/>
              </w:rPr>
              <w:t>0,2</w:t>
            </w:r>
          </w:p>
          <w:p w14:paraId="38C954BC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pacing w:val="-8"/>
                <w:sz w:val="24"/>
                <w:szCs w:val="28"/>
              </w:rPr>
              <w:t>кг/кг/мин</w:t>
            </w:r>
          </w:p>
        </w:tc>
      </w:tr>
      <w:tr w:rsidR="00A92C7A" w:rsidRPr="00AA7868" w14:paraId="54C12E07" w14:textId="77777777" w:rsidTr="00A92C7A">
        <w:trPr>
          <w:trHeight w:hRule="exact" w:val="2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4AC58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88A18A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A9E85A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438789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B3472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BD2F01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92C7A" w:rsidRPr="00AA7868" w14:paraId="4F383F8C" w14:textId="77777777" w:rsidTr="00A92C7A">
        <w:trPr>
          <w:trHeight w:hRule="exact" w:val="2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0F9544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DE198E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876435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1C1667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943C65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DDB367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92C7A" w:rsidRPr="00AA7868" w14:paraId="0AAB7EF9" w14:textId="77777777" w:rsidTr="00A92C7A">
        <w:trPr>
          <w:trHeight w:hRule="exact" w:val="2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EAC27D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340D14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E67FAC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BCC74C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671F8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BF1C3F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92C7A" w:rsidRPr="00AA7868" w14:paraId="6E8E495A" w14:textId="77777777" w:rsidTr="00A92C7A">
        <w:trPr>
          <w:trHeight w:hRule="exact" w:val="2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32C104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2396E2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60539C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747D02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ECA0F4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E76158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92C7A" w:rsidRPr="00AA7868" w14:paraId="5A0AD4C6" w14:textId="77777777" w:rsidTr="00A92C7A">
        <w:trPr>
          <w:trHeight w:hRule="exact" w:val="2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A10079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9C08AF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05FC8A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B6013E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A6977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8CA7B7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A92C7A" w:rsidRPr="00AA7868" w14:paraId="018A0917" w14:textId="77777777" w:rsidTr="00A92C7A">
        <w:trPr>
          <w:trHeight w:hRule="exact" w:val="2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91881E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1FDF1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BE0FF5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76EFFD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E18969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616C71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92C7A" w:rsidRPr="00AA7868" w14:paraId="6CA27701" w14:textId="77777777" w:rsidTr="00A92C7A">
        <w:trPr>
          <w:trHeight w:hRule="exact" w:val="2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8B6942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51E1C5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4F0AE9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6261A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490D0F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86E23F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A92C7A" w:rsidRPr="00AA7868" w14:paraId="23152DB7" w14:textId="77777777" w:rsidTr="00A92C7A">
        <w:trPr>
          <w:trHeight w:hRule="exact" w:val="2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BC65B0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95E262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1AB473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897A5E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2832C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30D2D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92C7A" w:rsidRPr="00AA7868" w14:paraId="2448A0B4" w14:textId="77777777" w:rsidTr="00A92C7A">
        <w:trPr>
          <w:trHeight w:hRule="exact" w:val="30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879460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543158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F5CA38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5BAA9A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AC8AC4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548393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</w:tbl>
    <w:p w14:paraId="1149EE70" w14:textId="77777777" w:rsidR="00A92C7A" w:rsidRPr="00AA7868" w:rsidRDefault="00A92C7A" w:rsidP="00A92C7A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</w:p>
    <w:p w14:paraId="5C4CF862" w14:textId="77777777" w:rsidR="00A92C7A" w:rsidRPr="00AA7868" w:rsidRDefault="003C6B5A" w:rsidP="00A92C7A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r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И</w:t>
      </w:r>
      <w:r w:rsidR="00A92C7A" w:rsidRPr="00AA7868">
        <w:rPr>
          <w:rFonts w:ascii="Times New Roman" w:eastAsia="Microsoft Sans Serif" w:hAnsi="Times New Roman"/>
          <w:sz w:val="28"/>
          <w:szCs w:val="28"/>
          <w:lang w:bidi="ru-RU"/>
        </w:rPr>
        <w:t>нфузи</w:t>
      </w:r>
      <w:r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яға арналған</w:t>
      </w:r>
      <w:r w:rsidR="00A92C7A"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 0,025 мг/мл</w:t>
      </w:r>
      <w:r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 концентраци</w:t>
      </w:r>
      <w:r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ялы ерітіндіні дайындау үшін</w:t>
      </w:r>
      <w:r w:rsidR="00A92C7A"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, </w:t>
      </w:r>
      <w:r w:rsidRPr="00AA7868">
        <w:rPr>
          <w:rFonts w:ascii="Times New Roman" w:eastAsia="Microsoft Sans Serif" w:hAnsi="Times New Roman"/>
          <w:sz w:val="28"/>
          <w:szCs w:val="28"/>
          <w:lang w:bidi="ru-RU"/>
        </w:rPr>
        <w:t>5 мл концентрат</w:t>
      </w:r>
      <w:r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ты</w:t>
      </w:r>
      <w:r w:rsidR="00A92C7A"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 </w:t>
      </w:r>
      <w:r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 xml:space="preserve"> </w:t>
      </w:r>
      <w:r w:rsidR="00A92C7A"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 500 мл 5 % </w:t>
      </w:r>
      <w:r w:rsidRPr="00AA7868">
        <w:rPr>
          <w:rFonts w:ascii="Times New Roman" w:eastAsia="Microsoft Sans Serif" w:hAnsi="Times New Roman"/>
          <w:sz w:val="28"/>
          <w:szCs w:val="28"/>
          <w:lang w:bidi="ru-RU"/>
        </w:rPr>
        <w:t>глюкоз</w:t>
      </w:r>
      <w:r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а ерітіндісімен араластыру қажет</w:t>
      </w:r>
      <w:r w:rsidR="00A92C7A"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. </w:t>
      </w:r>
    </w:p>
    <w:p w14:paraId="5D3206C6" w14:textId="493EF62B" w:rsidR="003C6B5A" w:rsidRPr="00A725AA" w:rsidRDefault="00A92C7A" w:rsidP="00A92C7A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r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2 </w:t>
      </w:r>
      <w:r w:rsidR="003C6B5A"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кестеде қанықтыру</w:t>
      </w:r>
      <w:r w:rsidR="003C6B5A"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 доз</w:t>
      </w:r>
      <w:r w:rsidR="003C6B5A"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ас</w:t>
      </w:r>
      <w:r w:rsidR="003C6B5A"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ы </w:t>
      </w:r>
      <w:r w:rsidR="003C6B5A"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мен</w:t>
      </w:r>
      <w:r w:rsidR="003C6B5A"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 </w:t>
      </w:r>
      <w:r w:rsidR="003C6B5A"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демеуші</w:t>
      </w:r>
      <w:r w:rsidR="003C6B5A"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 доз</w:t>
      </w:r>
      <w:r w:rsidR="003C6B5A"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ас</w:t>
      </w:r>
      <w:r w:rsidR="003C6B5A" w:rsidRPr="00AA7868">
        <w:rPr>
          <w:rFonts w:ascii="Times New Roman" w:eastAsia="Microsoft Sans Serif" w:hAnsi="Times New Roman"/>
          <w:sz w:val="28"/>
          <w:szCs w:val="28"/>
          <w:lang w:bidi="ru-RU"/>
        </w:rPr>
        <w:t>ы</w:t>
      </w:r>
      <w:r w:rsidR="003C6B5A"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на арналған</w:t>
      </w:r>
      <w:r w:rsidR="003C6B5A"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 0,025 мг/мл концентраци</w:t>
      </w:r>
      <w:r w:rsidR="003C6B5A"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ялы</w:t>
      </w:r>
      <w:r w:rsidR="003C6B5A"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 </w:t>
      </w:r>
      <w:r w:rsidR="003C6B5A"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ерітінді үшін</w:t>
      </w:r>
      <w:r w:rsidRPr="00AA7868">
        <w:rPr>
          <w:rFonts w:ascii="Times New Roman" w:eastAsia="Microsoft Sans Serif" w:hAnsi="Times New Roman"/>
          <w:sz w:val="28"/>
          <w:szCs w:val="28"/>
          <w:lang w:bidi="ru-RU"/>
        </w:rPr>
        <w:t xml:space="preserve"> инфузи</w:t>
      </w:r>
      <w:r w:rsidR="003C6B5A" w:rsidRPr="00AA7868">
        <w:rPr>
          <w:rFonts w:ascii="Times New Roman" w:eastAsia="Microsoft Sans Serif" w:hAnsi="Times New Roman"/>
          <w:sz w:val="28"/>
          <w:szCs w:val="28"/>
          <w:lang w:val="kk-KZ" w:bidi="ru-RU"/>
        </w:rPr>
        <w:t>я жылдамдықтары келтірілген</w:t>
      </w:r>
      <w:r w:rsidRPr="00AA7868">
        <w:rPr>
          <w:rFonts w:ascii="Times New Roman" w:eastAsia="Microsoft Sans Serif" w:hAnsi="Times New Roman"/>
          <w:sz w:val="28"/>
          <w:szCs w:val="28"/>
          <w:lang w:bidi="ru-RU"/>
        </w:rPr>
        <w:t>.</w:t>
      </w:r>
    </w:p>
    <w:p w14:paraId="633AC740" w14:textId="77777777" w:rsidR="00A92C7A" w:rsidRPr="00AA7868" w:rsidRDefault="00A92C7A" w:rsidP="00A92C7A">
      <w:pPr>
        <w:shd w:val="clear" w:color="auto" w:fill="FFFFFF"/>
        <w:spacing w:after="0" w:line="20" w:lineRule="atLeast"/>
        <w:ind w:right="-25"/>
        <w:jc w:val="right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pacing w:val="-6"/>
          <w:sz w:val="28"/>
          <w:szCs w:val="28"/>
        </w:rPr>
        <w:t>2</w:t>
      </w:r>
      <w:r w:rsidR="003C6B5A" w:rsidRPr="00AA7868">
        <w:rPr>
          <w:rFonts w:ascii="Times New Roman" w:hAnsi="Times New Roman"/>
          <w:spacing w:val="-6"/>
          <w:sz w:val="28"/>
          <w:szCs w:val="28"/>
          <w:lang w:val="kk-KZ"/>
        </w:rPr>
        <w:t xml:space="preserve"> кесте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01"/>
        <w:gridCol w:w="1621"/>
        <w:gridCol w:w="1800"/>
        <w:gridCol w:w="1522"/>
        <w:gridCol w:w="1314"/>
        <w:gridCol w:w="1014"/>
      </w:tblGrid>
      <w:tr w:rsidR="003C6B5A" w:rsidRPr="00176E7A" w14:paraId="710ACEA4" w14:textId="77777777" w:rsidTr="00284537">
        <w:trPr>
          <w:trHeight w:hRule="exact" w:val="1099"/>
        </w:trPr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ABC9D" w14:textId="77777777" w:rsidR="003C6B5A" w:rsidRPr="00AA7868" w:rsidRDefault="003C6B5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pacing w:val="-2"/>
                <w:sz w:val="24"/>
                <w:szCs w:val="28"/>
              </w:rPr>
              <w:t>Пациент</w:t>
            </w:r>
            <w:r w:rsidRPr="00AA7868">
              <w:rPr>
                <w:rFonts w:ascii="Times New Roman" w:hAnsi="Times New Roman"/>
                <w:spacing w:val="-2"/>
                <w:sz w:val="24"/>
                <w:szCs w:val="28"/>
                <w:lang w:val="kk-KZ"/>
              </w:rPr>
              <w:t>тің дене с</w:t>
            </w:r>
            <w:r w:rsidRPr="00AA7868">
              <w:rPr>
                <w:rFonts w:ascii="Times New Roman" w:hAnsi="Times New Roman"/>
                <w:spacing w:val="-2"/>
                <w:sz w:val="24"/>
                <w:szCs w:val="28"/>
              </w:rPr>
              <w:t>а</w:t>
            </w:r>
            <w:r w:rsidRPr="00AA7868">
              <w:rPr>
                <w:rFonts w:ascii="Times New Roman" w:hAnsi="Times New Roman"/>
                <w:spacing w:val="-2"/>
                <w:sz w:val="24"/>
                <w:szCs w:val="28"/>
                <w:lang w:val="kk-KZ"/>
              </w:rPr>
              <w:t>лмағы</w:t>
            </w:r>
            <w:r w:rsidRPr="00AA7868">
              <w:rPr>
                <w:rFonts w:ascii="Times New Roman" w:hAnsi="Times New Roman"/>
                <w:spacing w:val="-2"/>
                <w:sz w:val="24"/>
                <w:szCs w:val="28"/>
              </w:rPr>
              <w:t>, кг</w:t>
            </w:r>
          </w:p>
          <w:p w14:paraId="0E22AF20" w14:textId="77777777" w:rsidR="003C6B5A" w:rsidRPr="00AA7868" w:rsidRDefault="003C6B5A" w:rsidP="00284537">
            <w:pPr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63A51B2A" w14:textId="77777777" w:rsidR="003C6B5A" w:rsidRPr="00AA7868" w:rsidRDefault="003C6B5A" w:rsidP="00284537">
            <w:pPr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101178" w14:textId="77777777" w:rsidR="003C6B5A" w:rsidRPr="00AA7868" w:rsidRDefault="003C6B5A" w:rsidP="00E7476E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A7868">
              <w:rPr>
                <w:rFonts w:ascii="Times New Roman" w:hAnsi="Times New Roman"/>
                <w:spacing w:val="-2"/>
                <w:sz w:val="24"/>
                <w:szCs w:val="28"/>
                <w:lang w:val="kk-KZ"/>
              </w:rPr>
              <w:t>Қанықтыру д</w:t>
            </w:r>
            <w:r w:rsidRPr="00AA7868">
              <w:rPr>
                <w:rFonts w:ascii="Times New Roman" w:hAnsi="Times New Roman"/>
                <w:spacing w:val="-2"/>
                <w:sz w:val="24"/>
                <w:szCs w:val="28"/>
              </w:rPr>
              <w:t>оза</w:t>
            </w:r>
            <w:r w:rsidRPr="00AA7868">
              <w:rPr>
                <w:rFonts w:ascii="Times New Roman" w:hAnsi="Times New Roman"/>
                <w:spacing w:val="-2"/>
                <w:sz w:val="24"/>
                <w:szCs w:val="28"/>
                <w:lang w:val="kk-KZ"/>
              </w:rPr>
              <w:t>сы</w:t>
            </w:r>
            <w:r w:rsidRPr="00AA7868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r w:rsidRPr="00AA7868">
              <w:rPr>
                <w:rFonts w:ascii="Times New Roman" w:hAnsi="Times New Roman"/>
                <w:spacing w:val="-2"/>
                <w:sz w:val="24"/>
                <w:szCs w:val="28"/>
                <w:lang w:val="kk-KZ"/>
              </w:rPr>
              <w:t xml:space="preserve">кемінде </w:t>
            </w:r>
            <w:r w:rsidRPr="00AA7868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10 минут </w:t>
            </w:r>
            <w:r w:rsidRPr="00AA7868"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>бойы</w:t>
            </w:r>
            <w:r w:rsidRPr="00AA7868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(мл/</w:t>
            </w:r>
            <w:r w:rsidRPr="00AA7868"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>сағ</w:t>
            </w:r>
            <w:r w:rsidRPr="00AA7868">
              <w:rPr>
                <w:rFonts w:ascii="Times New Roman" w:hAnsi="Times New Roman"/>
                <w:spacing w:val="-3"/>
                <w:sz w:val="24"/>
                <w:szCs w:val="28"/>
              </w:rPr>
              <w:t>)</w:t>
            </w:r>
            <w:r w:rsidRPr="00AA7868"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 xml:space="preserve"> жылдамдықпен енгізіледі</w:t>
            </w:r>
          </w:p>
        </w:tc>
        <w:tc>
          <w:tcPr>
            <w:tcW w:w="3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B0210" w14:textId="77777777" w:rsidR="003C6B5A" w:rsidRPr="00AA7868" w:rsidRDefault="003C6B5A" w:rsidP="00E7476E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A7868">
              <w:rPr>
                <w:rFonts w:ascii="Times New Roman" w:hAnsi="Times New Roman"/>
                <w:spacing w:val="-6"/>
                <w:sz w:val="24"/>
                <w:szCs w:val="28"/>
                <w:lang w:val="kk-KZ"/>
              </w:rPr>
              <w:t xml:space="preserve">Демеуші  </w:t>
            </w:r>
            <w:r w:rsidRPr="00AA786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инфузиясының </w:t>
            </w:r>
            <w:r w:rsidR="00EC1E65" w:rsidRPr="00AA7868"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>жылдамдығы</w:t>
            </w:r>
            <w:r w:rsidRPr="00AA786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(мл/сағ)</w:t>
            </w:r>
          </w:p>
        </w:tc>
      </w:tr>
      <w:tr w:rsidR="00A92C7A" w:rsidRPr="00AA7868" w14:paraId="399C1D3D" w14:textId="77777777" w:rsidTr="00284537">
        <w:trPr>
          <w:trHeight w:hRule="exact" w:val="716"/>
        </w:trPr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65793" w14:textId="77777777" w:rsidR="00A92C7A" w:rsidRPr="00AA7868" w:rsidRDefault="00A92C7A" w:rsidP="00284537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7A6EC0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pacing w:val="-4"/>
                <w:sz w:val="24"/>
                <w:szCs w:val="28"/>
              </w:rPr>
              <w:t>6 мкг/кг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F7BF79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pacing w:val="-5"/>
                <w:sz w:val="24"/>
                <w:szCs w:val="28"/>
              </w:rPr>
              <w:t xml:space="preserve">12 мкг/кг 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796B63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z w:val="24"/>
                <w:szCs w:val="28"/>
              </w:rPr>
              <w:t xml:space="preserve">0,05 </w:t>
            </w:r>
            <w:r w:rsidRPr="00AA7868">
              <w:rPr>
                <w:rFonts w:ascii="Times New Roman" w:hAnsi="Times New Roman"/>
                <w:spacing w:val="-5"/>
                <w:sz w:val="24"/>
                <w:szCs w:val="28"/>
              </w:rPr>
              <w:t>мкг/кг/мин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19740E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z w:val="24"/>
                <w:szCs w:val="28"/>
              </w:rPr>
              <w:t xml:space="preserve">0,1 </w:t>
            </w:r>
            <w:r w:rsidRPr="00AA7868">
              <w:rPr>
                <w:rFonts w:ascii="Times New Roman" w:hAnsi="Times New Roman"/>
                <w:spacing w:val="-6"/>
                <w:sz w:val="24"/>
                <w:szCs w:val="28"/>
              </w:rPr>
              <w:t>мкг/кг/мин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8614AD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A7868">
              <w:rPr>
                <w:rFonts w:ascii="Times New Roman" w:hAnsi="Times New Roman"/>
                <w:sz w:val="24"/>
                <w:szCs w:val="28"/>
              </w:rPr>
              <w:t>0,2</w:t>
            </w:r>
          </w:p>
          <w:p w14:paraId="4ED417A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7868">
              <w:rPr>
                <w:rFonts w:ascii="Times New Roman" w:hAnsi="Times New Roman"/>
                <w:spacing w:val="-8"/>
                <w:sz w:val="24"/>
                <w:szCs w:val="28"/>
              </w:rPr>
              <w:t>кг/кг/мин</w:t>
            </w:r>
          </w:p>
        </w:tc>
      </w:tr>
      <w:tr w:rsidR="00A92C7A" w:rsidRPr="00AA7868" w14:paraId="56AA91E5" w14:textId="77777777" w:rsidTr="00284537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1A702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4D241E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6F6338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3E50C1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ACEE3B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3C197D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A92C7A" w:rsidRPr="00AA7868" w14:paraId="0BA81160" w14:textId="77777777" w:rsidTr="00284537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ABF4F4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E121AA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D53541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689E75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93CFE9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9C1394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A92C7A" w:rsidRPr="00AA7868" w14:paraId="4956C198" w14:textId="77777777" w:rsidTr="00284537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AF460C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1F20B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36C49B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2123A8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61CA75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A0CFF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A92C7A" w:rsidRPr="00AA7868" w14:paraId="5CA7A281" w14:textId="77777777" w:rsidTr="00284537">
        <w:trPr>
          <w:trHeight w:hRule="exact" w:val="28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4DCB0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7260BF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F668BD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1CDCF9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60CC7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3523B5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A92C7A" w:rsidRPr="00AA7868" w14:paraId="37B35413" w14:textId="77777777" w:rsidTr="00284537">
        <w:trPr>
          <w:trHeight w:hRule="exact" w:val="28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122135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90A8C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A78872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2A796B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80EF50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69AA33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A92C7A" w:rsidRPr="00AA7868" w14:paraId="1A074CF1" w14:textId="77777777" w:rsidTr="00284537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AD25F4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9605AB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6426B2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2D4FA3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54D2F0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2D4045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A92C7A" w:rsidRPr="00AA7868" w14:paraId="26FFCD59" w14:textId="77777777" w:rsidTr="00284537">
        <w:trPr>
          <w:trHeight w:hRule="exact" w:val="28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1F8408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18EF83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A94ECD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4102FD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1C68B2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944C4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A92C7A" w:rsidRPr="00AA7868" w14:paraId="48AE49D6" w14:textId="77777777" w:rsidTr="00284537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75A760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A2D1C3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55EF0B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C06498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DFEEC4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D79CFB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A92C7A" w:rsidRPr="00AA7868" w14:paraId="62D48D38" w14:textId="77777777" w:rsidTr="00284537">
        <w:trPr>
          <w:trHeight w:hRule="exact" w:val="30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536BEF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609DD1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934DA5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1669F0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EB0276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CA66C0" w14:textId="77777777" w:rsidR="00A92C7A" w:rsidRPr="00AA7868" w:rsidRDefault="00A92C7A" w:rsidP="00284537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86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</w:tbl>
    <w:p w14:paraId="0F3A8366" w14:textId="77777777" w:rsidR="00A92C7A" w:rsidRPr="00AA7868" w:rsidRDefault="008E4407" w:rsidP="00A92C7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Сұйы</w:t>
      </w:r>
      <w:r w:rsidR="00B860A9" w:rsidRPr="00AA7868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л</w:t>
      </w:r>
      <w:r w:rsidRPr="00AA7868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ту жөніндегі нұсқаулық</w:t>
      </w:r>
    </w:p>
    <w:p w14:paraId="52CFA2AA" w14:textId="77777777" w:rsidR="00A92C7A" w:rsidRPr="00AA7868" w:rsidRDefault="008E4407" w:rsidP="00A9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Левосименданның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инфузи</w:t>
      </w:r>
      <w:r w:rsidRPr="00AA7868">
        <w:rPr>
          <w:rFonts w:ascii="Times New Roman" w:hAnsi="Times New Roman"/>
          <w:sz w:val="28"/>
          <w:szCs w:val="28"/>
          <w:lang w:val="kk-KZ"/>
        </w:rPr>
        <w:t>я да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й</w:t>
      </w:r>
      <w:r w:rsidRPr="00AA7868">
        <w:rPr>
          <w:rFonts w:ascii="Times New Roman" w:hAnsi="Times New Roman"/>
          <w:sz w:val="28"/>
          <w:szCs w:val="28"/>
          <w:lang w:val="kk-KZ"/>
        </w:rPr>
        <w:t>ындауға арналған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концентраты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т</w:t>
      </w:r>
      <w:r w:rsidRPr="00AA7868">
        <w:rPr>
          <w:rFonts w:ascii="Times New Roman" w:hAnsi="Times New Roman"/>
          <w:sz w:val="28"/>
          <w:szCs w:val="28"/>
          <w:lang w:val="kk-KZ"/>
        </w:rPr>
        <w:t>ек бір рет қолдануға арналған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Барлық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парентераль</w:t>
      </w:r>
      <w:r w:rsidRPr="00AA7868">
        <w:rPr>
          <w:rFonts w:ascii="Times New Roman" w:hAnsi="Times New Roman"/>
          <w:sz w:val="28"/>
          <w:szCs w:val="28"/>
          <w:lang w:val="kk-KZ"/>
        </w:rPr>
        <w:t>ді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препарат</w:t>
      </w:r>
      <w:r w:rsidRPr="00AA7868">
        <w:rPr>
          <w:rFonts w:ascii="Times New Roman" w:hAnsi="Times New Roman"/>
          <w:sz w:val="28"/>
          <w:szCs w:val="28"/>
          <w:lang w:val="kk-KZ"/>
        </w:rPr>
        <w:t>тар сияқт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ы, </w:t>
      </w:r>
      <w:r w:rsidR="00B860A9" w:rsidRPr="00AA7868">
        <w:rPr>
          <w:rFonts w:ascii="Times New Roman" w:hAnsi="Times New Roman"/>
          <w:sz w:val="28"/>
          <w:szCs w:val="28"/>
          <w:lang w:val="kk-KZ"/>
        </w:rPr>
        <w:t xml:space="preserve">енгізер алдында, </w:t>
      </w:r>
      <w:r w:rsidRPr="00AA7868">
        <w:rPr>
          <w:rFonts w:ascii="Times New Roman" w:hAnsi="Times New Roman"/>
          <w:sz w:val="28"/>
          <w:szCs w:val="28"/>
          <w:lang w:val="kk-KZ"/>
        </w:rPr>
        <w:t>сұйылтылған ерітіндінің ішінде тұнбаның бар-жоқтығы мен түсінің өзгерген-өзгермегендігі сырттай қарап тексерілуі тиіс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. 0,025 мг/мл </w:t>
      </w:r>
      <w:r w:rsidR="00B860A9" w:rsidRPr="00AA7868">
        <w:rPr>
          <w:rFonts w:ascii="Times New Roman" w:hAnsi="Times New Roman"/>
          <w:sz w:val="28"/>
          <w:szCs w:val="28"/>
          <w:lang w:val="kk-KZ"/>
        </w:rPr>
        <w:t xml:space="preserve">инфузия ерітіндісін дайындау үшін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5 мл </w:t>
      </w:r>
      <w:r w:rsidR="00B860A9" w:rsidRPr="00AA7868">
        <w:rPr>
          <w:rFonts w:ascii="Times New Roman" w:hAnsi="Times New Roman"/>
          <w:sz w:val="28"/>
          <w:szCs w:val="28"/>
          <w:lang w:val="kk-KZ"/>
        </w:rPr>
        <w:t>левосимендан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860A9" w:rsidRPr="00AA7868">
        <w:rPr>
          <w:rFonts w:ascii="Times New Roman" w:hAnsi="Times New Roman"/>
          <w:sz w:val="28"/>
          <w:szCs w:val="28"/>
          <w:lang w:val="kk-KZ"/>
        </w:rPr>
        <w:t xml:space="preserve">концентратын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500 мл 5% глюкоз</w:t>
      </w:r>
      <w:r w:rsidR="00B860A9" w:rsidRPr="00AA7868">
        <w:rPr>
          <w:rFonts w:ascii="Times New Roman" w:hAnsi="Times New Roman"/>
          <w:sz w:val="28"/>
          <w:szCs w:val="28"/>
          <w:lang w:val="kk-KZ"/>
        </w:rPr>
        <w:t>а ерітіндісімен араластыру қажет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sz w:val="28"/>
          <w:szCs w:val="28"/>
          <w:lang w:val="kk-KZ"/>
        </w:rPr>
        <w:t>0,05 мг/мл и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нфузи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я ерітіндісін дайындау үшін,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10 мл левосименд</w:t>
      </w:r>
      <w:r w:rsidRPr="00AA7868">
        <w:rPr>
          <w:rFonts w:ascii="Times New Roman" w:hAnsi="Times New Roman"/>
          <w:sz w:val="28"/>
          <w:szCs w:val="28"/>
          <w:lang w:val="kk-KZ"/>
        </w:rPr>
        <w:t>ан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 xml:space="preserve">концентратын 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500 мл 5% глюкоз</w:t>
      </w:r>
      <w:r w:rsidRPr="00AA7868">
        <w:rPr>
          <w:rFonts w:ascii="Times New Roman" w:hAnsi="Times New Roman"/>
          <w:sz w:val="28"/>
          <w:szCs w:val="28"/>
          <w:lang w:val="kk-KZ"/>
        </w:rPr>
        <w:t>а ерітіндісімен араластыру қажет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02A03FF5" w14:textId="77777777" w:rsidR="00A92C7A" w:rsidRPr="00AA7868" w:rsidRDefault="003D395A" w:rsidP="00A9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Келесі дәрілік заттарды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sz w:val="28"/>
          <w:szCs w:val="28"/>
          <w:lang w:val="kk-KZ"/>
        </w:rPr>
        <w:t>левосимендан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м</w:t>
      </w:r>
      <w:r w:rsidRPr="00AA7868">
        <w:rPr>
          <w:rFonts w:ascii="Times New Roman" w:hAnsi="Times New Roman"/>
          <w:sz w:val="28"/>
          <w:szCs w:val="28"/>
          <w:lang w:val="kk-KZ"/>
        </w:rPr>
        <w:t>ен бір мезгілде</w:t>
      </w:r>
      <w:r w:rsidR="008E4407" w:rsidRPr="00AA7868">
        <w:rPr>
          <w:rFonts w:ascii="Times New Roman" w:hAnsi="Times New Roman"/>
          <w:sz w:val="28"/>
          <w:szCs w:val="28"/>
          <w:lang w:val="kk-KZ"/>
        </w:rPr>
        <w:t xml:space="preserve"> тағайындауға болады</w:t>
      </w:r>
      <w:r w:rsidR="00A92C7A" w:rsidRPr="00AA7868">
        <w:rPr>
          <w:rFonts w:ascii="Times New Roman" w:hAnsi="Times New Roman"/>
          <w:sz w:val="28"/>
          <w:szCs w:val="28"/>
          <w:lang w:val="kk-KZ"/>
        </w:rPr>
        <w:t>:</w:t>
      </w:r>
    </w:p>
    <w:p w14:paraId="58C25891" w14:textId="77777777" w:rsidR="00A92C7A" w:rsidRPr="00AA7868" w:rsidRDefault="00A92C7A" w:rsidP="00A9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868">
        <w:rPr>
          <w:rFonts w:ascii="Times New Roman" w:hAnsi="Times New Roman"/>
          <w:sz w:val="28"/>
          <w:szCs w:val="28"/>
        </w:rPr>
        <w:t>-</w:t>
      </w:r>
      <w:r w:rsidR="00E84C64" w:rsidRPr="00AA7868">
        <w:rPr>
          <w:rFonts w:ascii="Times New Roman" w:hAnsi="Times New Roman"/>
          <w:sz w:val="28"/>
          <w:szCs w:val="28"/>
        </w:rPr>
        <w:t xml:space="preserve"> </w:t>
      </w:r>
      <w:r w:rsidRPr="00AA7868">
        <w:rPr>
          <w:rFonts w:ascii="Times New Roman" w:hAnsi="Times New Roman"/>
          <w:sz w:val="28"/>
          <w:szCs w:val="28"/>
        </w:rPr>
        <w:t>10 мг/</w:t>
      </w:r>
      <w:r w:rsidRPr="00AA7868">
        <w:rPr>
          <w:rFonts w:ascii="Times New Roman" w:hAnsi="Times New Roman"/>
          <w:sz w:val="28"/>
          <w:szCs w:val="28"/>
          <w:lang w:val="kk-KZ"/>
        </w:rPr>
        <w:t>м</w:t>
      </w:r>
      <w:r w:rsidRPr="00AA7868">
        <w:rPr>
          <w:rFonts w:ascii="Times New Roman" w:hAnsi="Times New Roman"/>
          <w:sz w:val="28"/>
          <w:szCs w:val="28"/>
        </w:rPr>
        <w:t>л</w:t>
      </w:r>
      <w:r w:rsidR="003C6B5A" w:rsidRPr="00AA7868">
        <w:rPr>
          <w:rFonts w:ascii="Times New Roman" w:hAnsi="Times New Roman"/>
          <w:sz w:val="28"/>
          <w:szCs w:val="28"/>
          <w:lang w:val="kk-KZ"/>
        </w:rPr>
        <w:t xml:space="preserve"> ф</w:t>
      </w:r>
      <w:r w:rsidR="003C6B5A" w:rsidRPr="00AA7868">
        <w:rPr>
          <w:rFonts w:ascii="Times New Roman" w:hAnsi="Times New Roman"/>
          <w:sz w:val="28"/>
          <w:szCs w:val="28"/>
        </w:rPr>
        <w:t>уросемид</w:t>
      </w:r>
    </w:p>
    <w:p w14:paraId="32CCA638" w14:textId="77777777" w:rsidR="00A92C7A" w:rsidRPr="00AA7868" w:rsidRDefault="00A92C7A" w:rsidP="00A9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868">
        <w:rPr>
          <w:rFonts w:ascii="Times New Roman" w:hAnsi="Times New Roman"/>
          <w:sz w:val="28"/>
          <w:szCs w:val="28"/>
        </w:rPr>
        <w:t>-</w:t>
      </w:r>
      <w:r w:rsidR="00E84C64" w:rsidRPr="00AA7868">
        <w:rPr>
          <w:rFonts w:ascii="Times New Roman" w:hAnsi="Times New Roman"/>
          <w:sz w:val="28"/>
          <w:szCs w:val="28"/>
        </w:rPr>
        <w:t xml:space="preserve"> </w:t>
      </w:r>
      <w:r w:rsidRPr="00AA7868">
        <w:rPr>
          <w:rFonts w:ascii="Times New Roman" w:hAnsi="Times New Roman"/>
          <w:sz w:val="28"/>
          <w:szCs w:val="28"/>
        </w:rPr>
        <w:t>0,25 мг/мл</w:t>
      </w:r>
      <w:r w:rsidR="003C6B5A" w:rsidRPr="00AA7868">
        <w:rPr>
          <w:rFonts w:ascii="Times New Roman" w:hAnsi="Times New Roman"/>
          <w:sz w:val="28"/>
          <w:szCs w:val="28"/>
          <w:lang w:val="kk-KZ"/>
        </w:rPr>
        <w:t xml:space="preserve"> д</w:t>
      </w:r>
      <w:r w:rsidR="003C6B5A" w:rsidRPr="00AA7868">
        <w:rPr>
          <w:rFonts w:ascii="Times New Roman" w:hAnsi="Times New Roman"/>
          <w:sz w:val="28"/>
          <w:szCs w:val="28"/>
        </w:rPr>
        <w:t>игоксин</w:t>
      </w:r>
    </w:p>
    <w:p w14:paraId="70118044" w14:textId="77777777" w:rsidR="00AA19FA" w:rsidRPr="00AA7868" w:rsidRDefault="00A92C7A" w:rsidP="00A9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868">
        <w:rPr>
          <w:rFonts w:ascii="Times New Roman" w:hAnsi="Times New Roman"/>
          <w:sz w:val="28"/>
          <w:szCs w:val="28"/>
        </w:rPr>
        <w:t>-</w:t>
      </w:r>
      <w:r w:rsidR="00E84C64" w:rsidRPr="00AA7868">
        <w:rPr>
          <w:rFonts w:ascii="Times New Roman" w:hAnsi="Times New Roman"/>
          <w:sz w:val="28"/>
          <w:szCs w:val="28"/>
        </w:rPr>
        <w:t xml:space="preserve"> </w:t>
      </w:r>
      <w:r w:rsidRPr="00AA7868">
        <w:rPr>
          <w:rFonts w:ascii="Times New Roman" w:hAnsi="Times New Roman"/>
          <w:sz w:val="28"/>
          <w:szCs w:val="28"/>
        </w:rPr>
        <w:t>0,1 мг/</w:t>
      </w:r>
      <w:r w:rsidRPr="00AA7868">
        <w:rPr>
          <w:rFonts w:ascii="Times New Roman" w:hAnsi="Times New Roman"/>
          <w:sz w:val="28"/>
          <w:szCs w:val="28"/>
          <w:lang w:val="kk-KZ"/>
        </w:rPr>
        <w:t>м</w:t>
      </w:r>
      <w:r w:rsidRPr="00AA7868">
        <w:rPr>
          <w:rFonts w:ascii="Times New Roman" w:hAnsi="Times New Roman"/>
          <w:sz w:val="28"/>
          <w:szCs w:val="28"/>
        </w:rPr>
        <w:t>л</w:t>
      </w:r>
      <w:r w:rsidR="003C6B5A" w:rsidRPr="00AA7868">
        <w:rPr>
          <w:rFonts w:ascii="Times New Roman" w:hAnsi="Times New Roman"/>
          <w:sz w:val="28"/>
          <w:szCs w:val="28"/>
          <w:lang w:val="kk-KZ"/>
        </w:rPr>
        <w:t xml:space="preserve"> г</w:t>
      </w:r>
      <w:r w:rsidR="003C6B5A" w:rsidRPr="00AA7868">
        <w:rPr>
          <w:rFonts w:ascii="Times New Roman" w:hAnsi="Times New Roman"/>
          <w:sz w:val="28"/>
          <w:szCs w:val="28"/>
        </w:rPr>
        <w:t>лицерилтринитрат</w:t>
      </w:r>
    </w:p>
    <w:p w14:paraId="6A72AD4E" w14:textId="77777777" w:rsidR="00CF6BBE" w:rsidRPr="00AA7868" w:rsidRDefault="00CF6BBE" w:rsidP="00CF6BBE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de-DE"/>
        </w:rPr>
      </w:pPr>
      <w:bookmarkStart w:id="7" w:name="2175220279"/>
      <w:bookmarkEnd w:id="6"/>
      <w:r w:rsidRPr="00AA7868">
        <w:rPr>
          <w:rFonts w:ascii="Times New Roman" w:eastAsia="Times New Roman" w:hAnsi="Times New Roman"/>
          <w:b/>
          <w:bCs/>
          <w:i/>
          <w:sz w:val="28"/>
          <w:szCs w:val="28"/>
          <w:lang w:val="kk-KZ" w:eastAsia="de-DE"/>
        </w:rPr>
        <w:t>Артық дозалану жағдайында қабылдау қажет болатын шаралар</w:t>
      </w:r>
    </w:p>
    <w:p w14:paraId="4C6F8C3C" w14:textId="77777777" w:rsidR="00AA19FA" w:rsidRPr="00AA7868" w:rsidRDefault="003D395A" w:rsidP="000A4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Левосимендан инфузиясының артық дозалануы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гипотензи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я мен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тахикарди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яға алып келуі мүмкін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14:paraId="6E63C025" w14:textId="77777777" w:rsidR="000A4411" w:rsidRPr="00AA7868" w:rsidRDefault="003D395A" w:rsidP="000A4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>евосименданм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ен артық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дозаланған жағдайда, үздіксіз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ЭКГ-мониторинг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ін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қан сарысуы электролиттерін қайта өлшеулерді және инвазивтік 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>гемодинами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калық 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>мониторинг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жүргізу керек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Левосимендан инфузиясының артық дозалануы белсенді метаболитінің қан плазмасындағы  концентрациясының жоғарылауына алып келеді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бұл жүректің жиырылу жиілігіне айқынырақ және ұзағырақ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әсер етуіне 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әкеп соқтыруы мүмкін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ол қадағалау кезеңін ұзартады</w:t>
      </w:r>
      <w:r w:rsidR="000A4411" w:rsidRPr="00AA7868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bookmarkEnd w:id="7"/>
    <w:p w14:paraId="03CF504B" w14:textId="77777777" w:rsidR="00CF6BBE" w:rsidRPr="00AA7868" w:rsidRDefault="00CF6BBE" w:rsidP="00CF6BBE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kk-KZ" w:bidi="ru-RU"/>
        </w:rPr>
      </w:pPr>
      <w:r w:rsidRPr="00AA7868">
        <w:rPr>
          <w:rFonts w:ascii="Times New Roman" w:hAnsi="Times New Roman"/>
          <w:b/>
          <w:i/>
          <w:sz w:val="28"/>
          <w:lang w:val="kk-KZ" w:bidi="ru-RU"/>
        </w:rPr>
        <w:t>Дәрілік препаратты қолдану тәсілін түсіну үшін медицина қызметкерінен кеңес алуға  бару жөнінде нұсқаулар</w:t>
      </w:r>
    </w:p>
    <w:p w14:paraId="434802AC" w14:textId="77777777" w:rsidR="006B5BB4" w:rsidRPr="00AA7868" w:rsidRDefault="006B5BB4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Левосимдекс</w:t>
      </w:r>
      <w:r w:rsidR="003D395A"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тек</w:t>
      </w:r>
      <w:r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, </w:t>
      </w:r>
      <w:r w:rsidR="003D395A"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тиісінше</w:t>
      </w:r>
      <w:r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мониторинг</w:t>
      </w:r>
      <w:r w:rsidR="003D395A"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жүргізілетін және </w:t>
      </w:r>
      <w:r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инотроп</w:t>
      </w:r>
      <w:r w:rsidR="003D395A"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тық заттармен жұмыс істеуде тәжірибесі бар емдеу мекемелерінде пайдалануға арналған</w:t>
      </w:r>
      <w:r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.</w:t>
      </w:r>
    </w:p>
    <w:p w14:paraId="3C9B4784" w14:textId="77777777" w:rsidR="00CD1672" w:rsidRPr="00AA7868" w:rsidRDefault="00CD1672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bookmarkStart w:id="8" w:name="2175220282"/>
    </w:p>
    <w:bookmarkEnd w:id="8"/>
    <w:p w14:paraId="2C137449" w14:textId="77777777" w:rsidR="00CF6BBE" w:rsidRPr="00AA7868" w:rsidRDefault="00CF6BBE" w:rsidP="00DA34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ДП стандартты қолдану кезінде көрініс беретін жағымсыз реакциялардың сипаттамасы және осы жағдайда қабылдау керек шаралар </w:t>
      </w:r>
    </w:p>
    <w:p w14:paraId="0160EC7D" w14:textId="77777777" w:rsidR="00CD1672" w:rsidRPr="00AA7868" w:rsidRDefault="00F77FFD" w:rsidP="00DA346F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Жағымсыз құбылыстардың жиілігін анықтау</w:t>
      </w:r>
      <w:r w:rsidR="00CD1672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келесі критерийлерге сәйкес жүргізіледі</w:t>
      </w:r>
      <w:r w:rsidR="00CD1672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: </w:t>
      </w:r>
      <w:r w:rsidR="007529BD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өте жиі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(≥ 1/10), </w:t>
      </w:r>
      <w:r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жиі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(≥1/100 </w:t>
      </w:r>
      <w:r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-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&lt; 1/10</w:t>
      </w:r>
      <w:r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дейін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), </w:t>
      </w:r>
      <w:r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жиі емес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(≥1/1000 </w:t>
      </w:r>
      <w:r w:rsidR="007529BD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-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&lt; 1/100</w:t>
      </w:r>
      <w:r w:rsidR="007529BD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дейін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), </w:t>
      </w:r>
      <w:r w:rsidR="007529BD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сирек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(≥ 1/10000 </w:t>
      </w:r>
      <w:r w:rsidR="007529BD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-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 &lt; 1/1000</w:t>
      </w:r>
      <w:r w:rsidR="007529BD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дейін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), </w:t>
      </w:r>
      <w:r w:rsidR="007529BD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өте сирек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(&lt; 1/10000), </w:t>
      </w:r>
      <w:r w:rsidR="007529BD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белгісіз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(</w:t>
      </w:r>
      <w:r w:rsidR="007529BD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қолда бар деректердің негізінде бағалау мүмкін емес</w:t>
      </w:r>
      <w:r w:rsidR="00CD1672"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).</w:t>
      </w:r>
    </w:p>
    <w:p w14:paraId="7E5D3453" w14:textId="77777777" w:rsidR="00C97FCD" w:rsidRPr="00AA7868" w:rsidRDefault="007529BD" w:rsidP="00DA346F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Өте жиі</w:t>
      </w:r>
    </w:p>
    <w:p w14:paraId="58AD47D7" w14:textId="77777777" w:rsidR="00C97FCD" w:rsidRPr="00AA7868" w:rsidRDefault="00C97FCD" w:rsidP="00DA34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- </w:t>
      </w:r>
      <w:r w:rsidR="007529BD" w:rsidRPr="00AA7868">
        <w:rPr>
          <w:rFonts w:ascii="Times New Roman" w:hAnsi="Times New Roman"/>
          <w:color w:val="000000"/>
          <w:sz w:val="28"/>
          <w:szCs w:val="28"/>
          <w:lang w:val="kk-KZ"/>
        </w:rPr>
        <w:t>бас ауыруы</w:t>
      </w:r>
    </w:p>
    <w:p w14:paraId="0AA9F9DF" w14:textId="77777777" w:rsidR="00C97FCD" w:rsidRPr="00AA7868" w:rsidRDefault="007529BD" w:rsidP="00DA34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- вентрикулярлық</w:t>
      </w:r>
      <w:r w:rsidR="00C97FCD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тахикардия</w:t>
      </w:r>
    </w:p>
    <w:p w14:paraId="35E38FAB" w14:textId="77777777" w:rsidR="00C97FCD" w:rsidRPr="00AA7868" w:rsidRDefault="00C97FCD" w:rsidP="00DA34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- гипотония</w:t>
      </w:r>
    </w:p>
    <w:p w14:paraId="760B5AAD" w14:textId="77777777" w:rsidR="00C97FCD" w:rsidRPr="00AA7868" w:rsidRDefault="007529BD" w:rsidP="00DA346F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>Жиі</w:t>
      </w:r>
    </w:p>
    <w:p w14:paraId="2CA28A99" w14:textId="77777777" w:rsidR="00C97FCD" w:rsidRPr="00AA7868" w:rsidRDefault="00C97FCD" w:rsidP="00DA34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- гипокалиемия</w:t>
      </w:r>
    </w:p>
    <w:p w14:paraId="72ABCAD9" w14:textId="77777777" w:rsidR="00C97FCD" w:rsidRPr="00AA7868" w:rsidRDefault="00C97FCD" w:rsidP="00DA34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- </w:t>
      </w:r>
      <w:r w:rsidR="007529BD" w:rsidRPr="00AA7868">
        <w:rPr>
          <w:rFonts w:ascii="Times New Roman" w:hAnsi="Times New Roman"/>
          <w:color w:val="000000"/>
          <w:sz w:val="28"/>
          <w:szCs w:val="28"/>
          <w:lang w:val="kk-KZ"/>
        </w:rPr>
        <w:t>ұйқысыздық</w:t>
      </w:r>
    </w:p>
    <w:p w14:paraId="4391DAAC" w14:textId="77777777" w:rsidR="00606787" w:rsidRPr="00AA7868" w:rsidRDefault="00606787" w:rsidP="00DA34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- </w:t>
      </w:r>
      <w:r w:rsidR="007529BD" w:rsidRPr="00AA7868">
        <w:rPr>
          <w:rFonts w:ascii="Times New Roman" w:hAnsi="Times New Roman"/>
          <w:color w:val="000000"/>
          <w:sz w:val="28"/>
          <w:szCs w:val="28"/>
          <w:lang w:val="kk-KZ"/>
        </w:rPr>
        <w:t>бас айналуы</w:t>
      </w:r>
    </w:p>
    <w:p w14:paraId="4D7ECB6E" w14:textId="77777777" w:rsidR="00C97FCD" w:rsidRPr="00AA7868" w:rsidRDefault="007529BD" w:rsidP="007529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- жүрекшелердің</w:t>
      </w:r>
      <w:r w:rsidR="00C97FCD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фибрилляция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сы</w:t>
      </w:r>
      <w:r w:rsidR="00C97FCD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, тахикардия,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қарынша </w:t>
      </w:r>
      <w:r w:rsidR="00C97FCD" w:rsidRPr="00AA7868">
        <w:rPr>
          <w:rFonts w:ascii="Times New Roman" w:hAnsi="Times New Roman"/>
          <w:color w:val="000000"/>
          <w:sz w:val="28"/>
          <w:szCs w:val="28"/>
          <w:lang w:val="kk-KZ"/>
        </w:rPr>
        <w:t>экстрасистол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алары,</w:t>
      </w:r>
      <w:r w:rsidR="003D395A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жүрек жеткіліксіздігі</w:t>
      </w:r>
      <w:r w:rsidR="00C97FCD" w:rsidRPr="00AA7868">
        <w:rPr>
          <w:rFonts w:ascii="Times New Roman" w:hAnsi="Times New Roman"/>
          <w:color w:val="000000"/>
          <w:sz w:val="28"/>
          <w:szCs w:val="28"/>
          <w:lang w:val="kk-KZ"/>
        </w:rPr>
        <w:t>, миокард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ишемиясы</w:t>
      </w:r>
      <w:r w:rsidR="00C97FCD" w:rsidRPr="00AA7868">
        <w:rPr>
          <w:rFonts w:ascii="Times New Roman" w:hAnsi="Times New Roman"/>
          <w:color w:val="000000"/>
          <w:sz w:val="28"/>
          <w:szCs w:val="28"/>
          <w:lang w:val="kk-KZ"/>
        </w:rPr>
        <w:t>, экстрасистоли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ялар</w:t>
      </w:r>
    </w:p>
    <w:p w14:paraId="144F17BA" w14:textId="77777777" w:rsidR="00C97FCD" w:rsidRPr="00AA7868" w:rsidRDefault="00C97FCD" w:rsidP="00DA34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- </w:t>
      </w:r>
      <w:r w:rsidR="007529BD" w:rsidRPr="00AA7868">
        <w:rPr>
          <w:rFonts w:ascii="Times New Roman" w:hAnsi="Times New Roman"/>
          <w:color w:val="000000"/>
          <w:sz w:val="28"/>
          <w:szCs w:val="28"/>
          <w:lang w:val="kk-KZ"/>
        </w:rPr>
        <w:t>жүрек айнуы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7529BD" w:rsidRPr="00AA7868">
        <w:rPr>
          <w:rFonts w:ascii="Times New Roman" w:hAnsi="Times New Roman"/>
          <w:color w:val="000000"/>
          <w:sz w:val="28"/>
          <w:szCs w:val="28"/>
          <w:lang w:val="kk-KZ"/>
        </w:rPr>
        <w:t>іш қатуы</w:t>
      </w: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, диарея, </w:t>
      </w:r>
      <w:r w:rsidR="007529BD" w:rsidRPr="00AA7868">
        <w:rPr>
          <w:rFonts w:ascii="Times New Roman" w:hAnsi="Times New Roman"/>
          <w:color w:val="000000"/>
          <w:sz w:val="28"/>
          <w:szCs w:val="28"/>
          <w:lang w:val="kk-KZ"/>
        </w:rPr>
        <w:t>құсу</w:t>
      </w:r>
    </w:p>
    <w:p w14:paraId="394DE91A" w14:textId="77777777" w:rsidR="00C97FCD" w:rsidRPr="00AA7868" w:rsidRDefault="00C97FCD" w:rsidP="00DA34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szCs w:val="28"/>
          <w:lang w:val="kk-KZ"/>
        </w:rPr>
        <w:t>- гемоглобин</w:t>
      </w:r>
      <w:r w:rsidR="00CF6BBE" w:rsidRPr="00AA7868">
        <w:rPr>
          <w:rFonts w:ascii="Times New Roman" w:hAnsi="Times New Roman"/>
          <w:color w:val="000000"/>
          <w:sz w:val="28"/>
          <w:szCs w:val="28"/>
          <w:lang w:val="kk-KZ"/>
        </w:rPr>
        <w:t xml:space="preserve"> төмендеуі</w:t>
      </w:r>
    </w:p>
    <w:p w14:paraId="7CF45C90" w14:textId="77777777" w:rsidR="00CF6BBE" w:rsidRPr="00AA7868" w:rsidRDefault="00CF6BBE" w:rsidP="00CF6BBE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kk-KZ" w:bidi="ru-RU"/>
        </w:rPr>
      </w:pPr>
      <w:r w:rsidRPr="00AA7868">
        <w:rPr>
          <w:rFonts w:ascii="Times New Roman" w:hAnsi="Times New Roman"/>
          <w:b/>
          <w:bCs/>
          <w:sz w:val="28"/>
          <w:szCs w:val="28"/>
          <w:lang w:val="kk-KZ" w:bidi="ru-RU"/>
        </w:rPr>
        <w:t>Жағымсыз дәрілік реакциялар туындағанда медициналық қызметкерге, фармацевтикалық қызметкерге немесе, дәрілік препараттардың тиімсіздігі туралы хабарламаларды қоса, дәрілік препараттарға болатын жағымсыз реакциялар (әсерлер) жөніндегі ақпараттық деректер базасына тікелей хабарласу керек</w:t>
      </w:r>
    </w:p>
    <w:p w14:paraId="45900383" w14:textId="77777777" w:rsidR="00CF6BBE" w:rsidRPr="00AA7868" w:rsidRDefault="00CF6BBE" w:rsidP="00CF6BBE">
      <w:pPr>
        <w:pStyle w:val="ac"/>
        <w:jc w:val="both"/>
        <w:rPr>
          <w:rFonts w:ascii="Times New Roman" w:hAnsi="Times New Roman"/>
          <w:bCs/>
          <w:sz w:val="28"/>
          <w:szCs w:val="28"/>
          <w:lang w:val="kk-KZ" w:bidi="ru-RU"/>
        </w:rPr>
      </w:pPr>
      <w:r w:rsidRPr="00AA7868">
        <w:rPr>
          <w:rFonts w:ascii="Times New Roman" w:hAnsi="Times New Roman"/>
          <w:bCs/>
          <w:sz w:val="28"/>
          <w:szCs w:val="28"/>
          <w:lang w:val="kk-KZ" w:bidi="ru-RU"/>
        </w:rPr>
        <w:t>Қазақстан Республикасы Денсаулық сақтау министрлігі Медициналық және фармацевтикалық бақылау комитеті «Дәрілік заттар мен медициналық бұйымдарды сараптау ұлттық орталығы» ШЖҚ РМК</w:t>
      </w:r>
    </w:p>
    <w:p w14:paraId="40E39487" w14:textId="77777777" w:rsidR="006703A5" w:rsidRPr="00AA7868" w:rsidRDefault="000E0FED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AA7868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AA7868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AA7868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AA7868">
          <w:rPr>
            <w:rStyle w:val="af"/>
            <w:rFonts w:ascii="Times New Roman" w:hAnsi="Times New Roman"/>
            <w:sz w:val="28"/>
            <w:szCs w:val="28"/>
          </w:rPr>
          <w:t>.</w:t>
        </w:r>
        <w:r w:rsidR="006703A5" w:rsidRPr="00AA7868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r w:rsidR="006703A5" w:rsidRPr="00AA7868">
          <w:rPr>
            <w:rStyle w:val="af"/>
            <w:rFonts w:ascii="Times New Roman" w:hAnsi="Times New Roman"/>
            <w:sz w:val="28"/>
            <w:szCs w:val="28"/>
          </w:rPr>
          <w:t>.</w:t>
        </w:r>
        <w:r w:rsidR="006703A5" w:rsidRPr="00AA7868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</w:hyperlink>
    </w:p>
    <w:p w14:paraId="75C5D402" w14:textId="77777777" w:rsidR="006703A5" w:rsidRPr="00AA7868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63502E" w14:textId="77777777" w:rsidR="00CF6BBE" w:rsidRPr="00AA7868" w:rsidRDefault="00CF6BBE" w:rsidP="00CF6BB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bookmarkStart w:id="9" w:name="2175220286"/>
      <w:r w:rsidRPr="00AA786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Қосымша мәліметтер</w:t>
      </w:r>
    </w:p>
    <w:p w14:paraId="1A07CD81" w14:textId="77777777" w:rsidR="00CF6BBE" w:rsidRPr="00AA7868" w:rsidRDefault="00CF6BBE" w:rsidP="00CF6BBE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>Дәрілік препараттың құрамы</w:t>
      </w:r>
    </w:p>
    <w:p w14:paraId="38638AB5" w14:textId="77777777" w:rsidR="00286DBB" w:rsidRPr="00AA7868" w:rsidRDefault="00286DBB" w:rsidP="00286D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1 мл препарат</w:t>
      </w:r>
      <w:r w:rsidR="00CF6BBE"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тың құрамынд</w:t>
      </w:r>
      <w:r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а </w:t>
      </w:r>
    </w:p>
    <w:p w14:paraId="5DCD081C" w14:textId="77777777" w:rsidR="00286DBB" w:rsidRPr="00AA7868" w:rsidRDefault="00CF6BBE" w:rsidP="00286D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белсенді зат</w:t>
      </w:r>
      <w:r w:rsidR="00286DBB" w:rsidRPr="00AA7868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 xml:space="preserve"> –</w:t>
      </w:r>
      <w:r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546C31"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2.5 мг</w:t>
      </w:r>
      <w:r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левосимендан</w:t>
      </w:r>
      <w:r w:rsidR="00286DBB" w:rsidRPr="00AA786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;</w:t>
      </w:r>
    </w:p>
    <w:p w14:paraId="1DBD0985" w14:textId="77777777" w:rsidR="00546C31" w:rsidRPr="00AA7868" w:rsidRDefault="00CF6BBE" w:rsidP="00286D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AA7868">
        <w:rPr>
          <w:rFonts w:ascii="Times New Roman" w:hAnsi="Times New Roman"/>
          <w:i/>
          <w:iCs/>
          <w:sz w:val="28"/>
          <w:szCs w:val="28"/>
          <w:lang w:val="kk-KZ"/>
        </w:rPr>
        <w:t>қосымша заттар</w:t>
      </w:r>
      <w:r w:rsidR="00286DBB" w:rsidRPr="00AA7868">
        <w:rPr>
          <w:rFonts w:ascii="Times New Roman" w:hAnsi="Times New Roman"/>
          <w:i/>
          <w:iCs/>
          <w:sz w:val="28"/>
          <w:szCs w:val="28"/>
          <w:lang w:val="kk-KZ"/>
        </w:rPr>
        <w:t>:</w:t>
      </w:r>
      <w:r w:rsidR="003119FA" w:rsidRPr="00AA7868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="003119FA" w:rsidRPr="00AA7868">
        <w:rPr>
          <w:rFonts w:ascii="Times New Roman" w:hAnsi="Times New Roman"/>
          <w:iCs/>
          <w:sz w:val="28"/>
          <w:szCs w:val="28"/>
          <w:lang w:val="kk-KZ"/>
        </w:rPr>
        <w:t>п</w:t>
      </w:r>
      <w:r w:rsidR="00286DBB" w:rsidRPr="00AA7868">
        <w:rPr>
          <w:rFonts w:ascii="Times New Roman" w:hAnsi="Times New Roman"/>
          <w:iCs/>
          <w:sz w:val="28"/>
          <w:szCs w:val="28"/>
          <w:lang w:val="kk-KZ"/>
        </w:rPr>
        <w:t xml:space="preserve">овидон, </w:t>
      </w:r>
      <w:r w:rsidRPr="00AA7868">
        <w:rPr>
          <w:rFonts w:ascii="Times New Roman" w:hAnsi="Times New Roman"/>
          <w:iCs/>
          <w:sz w:val="28"/>
          <w:szCs w:val="28"/>
          <w:lang w:val="kk-KZ"/>
        </w:rPr>
        <w:t>сусыз</w:t>
      </w:r>
      <w:r w:rsidR="00286DBB" w:rsidRPr="00AA7868">
        <w:rPr>
          <w:rFonts w:ascii="Times New Roman" w:hAnsi="Times New Roman"/>
          <w:iCs/>
          <w:sz w:val="28"/>
          <w:szCs w:val="28"/>
          <w:lang w:val="kk-KZ"/>
        </w:rPr>
        <w:t xml:space="preserve"> лимон</w:t>
      </w:r>
      <w:r w:rsidRPr="00AA7868">
        <w:rPr>
          <w:rFonts w:ascii="Times New Roman" w:hAnsi="Times New Roman"/>
          <w:iCs/>
          <w:sz w:val="28"/>
          <w:szCs w:val="28"/>
          <w:lang w:val="kk-KZ"/>
        </w:rPr>
        <w:t xml:space="preserve"> қышқылы</w:t>
      </w:r>
      <w:r w:rsidR="00286DBB" w:rsidRPr="00AA7868">
        <w:rPr>
          <w:rFonts w:ascii="Times New Roman" w:hAnsi="Times New Roman"/>
          <w:iCs/>
          <w:sz w:val="28"/>
          <w:szCs w:val="28"/>
          <w:lang w:val="kk-KZ"/>
        </w:rPr>
        <w:t>,</w:t>
      </w:r>
      <w:r w:rsidRPr="00AA7868">
        <w:rPr>
          <w:rFonts w:ascii="Times New Roman" w:hAnsi="Times New Roman"/>
          <w:iCs/>
          <w:sz w:val="28"/>
          <w:szCs w:val="28"/>
          <w:lang w:val="kk-KZ"/>
        </w:rPr>
        <w:t xml:space="preserve"> сусыз </w:t>
      </w:r>
      <w:r w:rsidR="00286DBB" w:rsidRPr="00AA7868">
        <w:rPr>
          <w:rFonts w:ascii="Times New Roman" w:hAnsi="Times New Roman"/>
          <w:iCs/>
          <w:sz w:val="28"/>
          <w:szCs w:val="28"/>
          <w:lang w:val="kk-KZ"/>
        </w:rPr>
        <w:t>этанол, азот.</w:t>
      </w:r>
    </w:p>
    <w:bookmarkEnd w:id="9"/>
    <w:p w14:paraId="7822E3A4" w14:textId="77777777" w:rsidR="00CF6BBE" w:rsidRPr="00AA7868" w:rsidRDefault="00CF6BBE" w:rsidP="00CF6B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 xml:space="preserve">Сыртқы түрінің, иісінің, дәмінің сипаттамасы </w:t>
      </w:r>
    </w:p>
    <w:p w14:paraId="6D8410D9" w14:textId="77777777" w:rsidR="00286DBB" w:rsidRPr="00AA7868" w:rsidRDefault="00CF6BB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Сары немесе қызғылт-сары түсті</w:t>
      </w:r>
      <w:r w:rsidR="00286DBB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ішінде көзге көрінетін бөлшектер жоқ мөлдір ерітінді</w:t>
      </w:r>
      <w:r w:rsidR="00286DBB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7E8741D9" w14:textId="77777777" w:rsidR="00E05DF7" w:rsidRPr="00AA7868" w:rsidRDefault="00E05DF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bookmarkStart w:id="10" w:name="2175220287"/>
    </w:p>
    <w:p w14:paraId="25F62D20" w14:textId="77777777" w:rsidR="00CF6BBE" w:rsidRPr="00AA7868" w:rsidRDefault="00CF6BBE" w:rsidP="00CF6B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Шығарылу түрі және қаптамасы</w:t>
      </w:r>
    </w:p>
    <w:p w14:paraId="702DF1E0" w14:textId="77777777" w:rsidR="006B43C1" w:rsidRPr="00AA7868" w:rsidRDefault="007D216D" w:rsidP="006B43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I типті, резеңке тығынмен және «flip off» типті қорғағыш қақпағы бар жабылатын алюминий қалпақшамен тығындалған мөлдір шыны құтыларға 5 мл препараттан құйылған</w:t>
      </w:r>
      <w:r w:rsidR="006B43C1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 </w:t>
      </w:r>
    </w:p>
    <w:p w14:paraId="2E62B5D4" w14:textId="0F76A93D" w:rsidR="00CF6BBE" w:rsidRPr="00A725AA" w:rsidRDefault="006B43C1" w:rsidP="00A725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 </w:t>
      </w:r>
      <w:r w:rsidR="007D216D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құтыдан</w:t>
      </w: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D216D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медицин</w:t>
      </w:r>
      <w:r w:rsidR="007529BD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="007D216D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лық қолдану жөніндегі</w:t>
      </w: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D216D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қазақ және орыс тілдеріндегі нұсқаулықпен бірге</w:t>
      </w: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картон</w:t>
      </w:r>
      <w:r w:rsidR="007D216D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н</w:t>
      </w: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="007D216D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н жасалған қорапшаға салынған</w:t>
      </w: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1BE6499A" w14:textId="77777777" w:rsidR="00CF6BBE" w:rsidRPr="00AA7868" w:rsidRDefault="00CF6BBE" w:rsidP="00CF6BBE">
      <w:pPr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kk-KZ"/>
        </w:rPr>
      </w:pPr>
      <w:r w:rsidRPr="00AA7868">
        <w:rPr>
          <w:rFonts w:ascii="Times New Roman" w:eastAsia="Times New Roman" w:hAnsi="Times New Roman"/>
          <w:b/>
          <w:bCs/>
          <w:snapToGrid w:val="0"/>
          <w:sz w:val="28"/>
          <w:szCs w:val="28"/>
          <w:lang w:val="kk-KZ"/>
        </w:rPr>
        <w:t xml:space="preserve">Сақтау мерзімі </w:t>
      </w:r>
    </w:p>
    <w:p w14:paraId="6CA26CA3" w14:textId="463E51B5" w:rsidR="00CF6BBE" w:rsidRPr="00AA7868" w:rsidRDefault="0040695D" w:rsidP="00CF6B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7868">
        <w:rPr>
          <w:rFonts w:ascii="Times New Roman" w:hAnsi="Times New Roman"/>
          <w:color w:val="000000"/>
          <w:sz w:val="28"/>
          <w:szCs w:val="24"/>
          <w:lang w:val="kk-KZ"/>
        </w:rPr>
        <w:t>2</w:t>
      </w:r>
      <w:r w:rsidR="00CF6BBE" w:rsidRPr="00AA7868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CF6BBE"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жыл</w:t>
      </w:r>
    </w:p>
    <w:p w14:paraId="4E8826A8" w14:textId="564745ED" w:rsidR="00CF6BBE" w:rsidRPr="00A725AA" w:rsidRDefault="003C207E" w:rsidP="002012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Балалардың қолы жетпейтін жерде сақтау керек</w:t>
      </w: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!</w:t>
      </w:r>
    </w:p>
    <w:p w14:paraId="583FD0E6" w14:textId="77777777" w:rsidR="00CF6BBE" w:rsidRPr="00AA7868" w:rsidRDefault="00CF6BBE" w:rsidP="00CF6B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val="de-DE" w:eastAsia="ru-RU"/>
        </w:rPr>
      </w:pPr>
      <w:r w:rsidRPr="00AA7868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 xml:space="preserve">Сақтау шарттары </w:t>
      </w:r>
      <w:r w:rsidRPr="00AA7868">
        <w:rPr>
          <w:rFonts w:ascii="Times New Roman" w:eastAsia="Times New Roman" w:hAnsi="Times New Roman"/>
          <w:b/>
          <w:bCs/>
          <w:i/>
          <w:sz w:val="28"/>
          <w:szCs w:val="28"/>
          <w:lang w:val="de-DE" w:eastAsia="ru-RU"/>
        </w:rPr>
        <w:t xml:space="preserve">  </w:t>
      </w:r>
    </w:p>
    <w:p w14:paraId="233DE78A" w14:textId="77777777" w:rsidR="002012BA" w:rsidRPr="00AA7868" w:rsidRDefault="00CF6BBE" w:rsidP="002012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868">
        <w:rPr>
          <w:rFonts w:ascii="Times New Roman" w:hAnsi="Times New Roman"/>
          <w:sz w:val="28"/>
          <w:szCs w:val="28"/>
        </w:rPr>
        <w:t>2 °С</w:t>
      </w:r>
      <w:r w:rsidRPr="00AA7868">
        <w:rPr>
          <w:rFonts w:ascii="Times New Roman" w:hAnsi="Times New Roman"/>
          <w:sz w:val="28"/>
          <w:szCs w:val="28"/>
          <w:lang w:val="kk-KZ"/>
        </w:rPr>
        <w:t>-</w:t>
      </w:r>
      <w:r w:rsidR="002012BA" w:rsidRPr="00AA7868">
        <w:rPr>
          <w:rFonts w:ascii="Times New Roman" w:hAnsi="Times New Roman"/>
          <w:sz w:val="28"/>
          <w:szCs w:val="28"/>
        </w:rPr>
        <w:t>д</w:t>
      </w:r>
      <w:r w:rsidRPr="00AA7868">
        <w:rPr>
          <w:rFonts w:ascii="Times New Roman" w:hAnsi="Times New Roman"/>
          <w:sz w:val="28"/>
          <w:szCs w:val="28"/>
          <w:lang w:val="kk-KZ"/>
        </w:rPr>
        <w:t>ен</w:t>
      </w:r>
      <w:r w:rsidR="002012BA" w:rsidRPr="00AA7868">
        <w:rPr>
          <w:rFonts w:ascii="Times New Roman" w:hAnsi="Times New Roman"/>
          <w:sz w:val="28"/>
          <w:szCs w:val="28"/>
        </w:rPr>
        <w:t xml:space="preserve"> 8 ºС</w:t>
      </w:r>
      <w:r w:rsidRPr="00AA7868">
        <w:rPr>
          <w:rFonts w:ascii="Times New Roman" w:hAnsi="Times New Roman"/>
          <w:sz w:val="28"/>
          <w:szCs w:val="28"/>
          <w:lang w:val="kk-KZ"/>
        </w:rPr>
        <w:t>-ге дейінгі</w:t>
      </w:r>
      <w:r w:rsidRPr="00AA786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температур</w:t>
      </w:r>
      <w:r w:rsidRPr="00AA7868">
        <w:rPr>
          <w:rFonts w:ascii="Times New Roman" w:eastAsia="Times New Roman" w:hAnsi="Times New Roman"/>
          <w:bCs/>
          <w:spacing w:val="-3"/>
          <w:sz w:val="28"/>
          <w:szCs w:val="28"/>
          <w:lang w:val="kk-KZ" w:eastAsia="ru-RU"/>
        </w:rPr>
        <w:t>ада сақтау керек</w:t>
      </w:r>
      <w:r w:rsidR="002012BA" w:rsidRPr="00AA7868">
        <w:rPr>
          <w:rFonts w:ascii="Times New Roman" w:hAnsi="Times New Roman"/>
          <w:sz w:val="28"/>
          <w:szCs w:val="28"/>
        </w:rPr>
        <w:t xml:space="preserve">. </w:t>
      </w:r>
    </w:p>
    <w:p w14:paraId="18E866C3" w14:textId="77777777" w:rsidR="002012BA" w:rsidRPr="00AA7868" w:rsidRDefault="00CF6BBE" w:rsidP="002012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Мұздатып қатыруға болмайды</w:t>
      </w:r>
      <w:r w:rsidR="002012BA" w:rsidRPr="00AA7868">
        <w:rPr>
          <w:rFonts w:ascii="Times New Roman" w:hAnsi="Times New Roman"/>
          <w:sz w:val="28"/>
          <w:szCs w:val="28"/>
        </w:rPr>
        <w:t>.</w:t>
      </w:r>
    </w:p>
    <w:bookmarkEnd w:id="10"/>
    <w:p w14:paraId="26BB0136" w14:textId="77777777" w:rsidR="003C207E" w:rsidRPr="00AA7868" w:rsidRDefault="003C207E" w:rsidP="003C20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sz w:val="28"/>
          <w:szCs w:val="28"/>
          <w:lang w:val="kk-KZ" w:eastAsia="ru-RU"/>
        </w:rPr>
        <w:t>Жарамдылық мерзімі өткеннен кейін қолдануға болмайды!</w:t>
      </w:r>
    </w:p>
    <w:p w14:paraId="6F2A3B32" w14:textId="77777777" w:rsidR="006B7A90" w:rsidRPr="00AA786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2DF16A" w14:textId="77777777" w:rsidR="007D216D" w:rsidRPr="00AA7868" w:rsidRDefault="007D216D" w:rsidP="007D216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Дәріханалардан босатылу шарттары </w:t>
      </w:r>
    </w:p>
    <w:p w14:paraId="779339E9" w14:textId="77777777" w:rsidR="007D216D" w:rsidRPr="00AA7868" w:rsidRDefault="007D216D" w:rsidP="007D216D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A7868">
        <w:rPr>
          <w:rFonts w:ascii="Times New Roman" w:hAnsi="Times New Roman"/>
          <w:sz w:val="28"/>
          <w:szCs w:val="28"/>
          <w:lang w:val="kk-KZ"/>
        </w:rPr>
        <w:t>Рецепт арқылы</w:t>
      </w:r>
    </w:p>
    <w:p w14:paraId="662187A5" w14:textId="77777777" w:rsidR="00CF6BBE" w:rsidRPr="00AA7868" w:rsidRDefault="00CF6BBE" w:rsidP="00CF6BBE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A7868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Өндіруші туралы мәліметтер</w:t>
      </w:r>
    </w:p>
    <w:p w14:paraId="2F5DA347" w14:textId="77777777" w:rsidR="008737E8" w:rsidRPr="00AA7868" w:rsidRDefault="000647E6" w:rsidP="000647E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lang w:val="kk-KZ"/>
        </w:rPr>
      </w:pPr>
      <w:r w:rsidRPr="00AA7868">
        <w:rPr>
          <w:rFonts w:ascii="Times New Roman" w:hAnsi="Times New Roman"/>
          <w:color w:val="000000"/>
          <w:sz w:val="28"/>
          <w:lang w:val="kk-KZ"/>
        </w:rPr>
        <w:t xml:space="preserve">Immacule Lifesciences Pvt. Ltd., </w:t>
      </w:r>
      <w:r w:rsidR="00CF6BBE" w:rsidRPr="00AA7868">
        <w:rPr>
          <w:rFonts w:ascii="Times New Roman" w:hAnsi="Times New Roman"/>
          <w:color w:val="000000"/>
          <w:sz w:val="28"/>
          <w:lang w:val="kk-KZ"/>
        </w:rPr>
        <w:t>Үндістан</w:t>
      </w:r>
    </w:p>
    <w:p w14:paraId="364DA892" w14:textId="77777777" w:rsidR="00D76048" w:rsidRPr="00AA7868" w:rsidRDefault="000647E6" w:rsidP="000647E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lang w:val="en-US"/>
        </w:rPr>
      </w:pPr>
      <w:r w:rsidRPr="00AA7868">
        <w:rPr>
          <w:rFonts w:ascii="Times New Roman" w:hAnsi="Times New Roman"/>
          <w:color w:val="000000"/>
          <w:sz w:val="28"/>
          <w:lang w:val="en-US"/>
        </w:rPr>
        <w:t>Village.</w:t>
      </w:r>
      <w:r w:rsidR="00910911" w:rsidRPr="00AA7868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AA7868">
        <w:rPr>
          <w:rFonts w:ascii="Times New Roman" w:hAnsi="Times New Roman"/>
          <w:color w:val="000000"/>
          <w:sz w:val="28"/>
          <w:lang w:val="en-US"/>
        </w:rPr>
        <w:t xml:space="preserve">Thanthewal, Ropar Road, </w:t>
      </w:r>
      <w:r w:rsidR="006966EB" w:rsidRPr="00AA7868">
        <w:rPr>
          <w:rFonts w:ascii="Times New Roman" w:hAnsi="Times New Roman"/>
          <w:color w:val="000000"/>
          <w:sz w:val="28"/>
        </w:rPr>
        <w:t>Налгарх</w:t>
      </w:r>
      <w:r w:rsidRPr="00AA7868">
        <w:rPr>
          <w:rFonts w:ascii="Times New Roman" w:hAnsi="Times New Roman"/>
          <w:color w:val="000000"/>
          <w:sz w:val="28"/>
          <w:lang w:val="en-US"/>
        </w:rPr>
        <w:t xml:space="preserve">, District Solan, Himachal Pradesh-174101, </w:t>
      </w:r>
      <w:r w:rsidR="00CF6BBE" w:rsidRPr="00AA7868">
        <w:rPr>
          <w:rFonts w:ascii="Times New Roman" w:hAnsi="Times New Roman"/>
          <w:color w:val="000000"/>
          <w:sz w:val="28"/>
        </w:rPr>
        <w:t>Үндістан</w:t>
      </w:r>
    </w:p>
    <w:p w14:paraId="5C48B158" w14:textId="77777777" w:rsidR="008737E8" w:rsidRPr="00AA7868" w:rsidRDefault="008737E8" w:rsidP="008737E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AA7868">
        <w:rPr>
          <w:rFonts w:ascii="Times New Roman" w:hAnsi="Times New Roman"/>
          <w:color w:val="000000"/>
          <w:sz w:val="28"/>
        </w:rPr>
        <w:t xml:space="preserve">Тел.: 01795-331447/331449, факс: 01795-331400, </w:t>
      </w:r>
      <w:r w:rsidR="007D216D"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>электро</w:t>
      </w:r>
      <w:r w:rsidR="007D216D" w:rsidRPr="00AA7868">
        <w:rPr>
          <w:rFonts w:ascii="Times New Roman" w:eastAsia="Microsoft Sans Serif" w:hAnsi="Times New Roman"/>
          <w:sz w:val="28"/>
          <w:szCs w:val="28"/>
          <w:lang w:val="kk-KZ" w:eastAsia="ru-RU" w:bidi="ru-RU"/>
        </w:rPr>
        <w:t>нды пошта</w:t>
      </w:r>
      <w:r w:rsidRPr="00AA7868">
        <w:rPr>
          <w:rFonts w:ascii="Times New Roman" w:hAnsi="Times New Roman"/>
          <w:color w:val="000000"/>
          <w:sz w:val="28"/>
        </w:rPr>
        <w:t xml:space="preserve">: </w:t>
      </w:r>
      <w:r w:rsidRPr="00AA7868">
        <w:rPr>
          <w:rFonts w:ascii="Times New Roman" w:hAnsi="Times New Roman"/>
          <w:sz w:val="28"/>
          <w:lang w:val="en-US"/>
        </w:rPr>
        <w:t>i</w:t>
      </w:r>
      <w:hyperlink r:id="rId9" w:history="1">
        <w:r w:rsidRPr="00AA7868">
          <w:rPr>
            <w:rStyle w:val="af"/>
            <w:rFonts w:ascii="Times New Roman" w:hAnsi="Times New Roman"/>
            <w:color w:val="auto"/>
            <w:sz w:val="28"/>
            <w:u w:val="none"/>
          </w:rPr>
          <w:t>nfo@immacule.in</w:t>
        </w:r>
      </w:hyperlink>
    </w:p>
    <w:p w14:paraId="6BC861AC" w14:textId="77777777" w:rsidR="000647E6" w:rsidRPr="00AA7868" w:rsidRDefault="000647E6" w:rsidP="00844CE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0157E21F" w14:textId="77777777" w:rsidR="007D216D" w:rsidRPr="00AA7868" w:rsidRDefault="007D216D" w:rsidP="007D216D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AA7868">
        <w:rPr>
          <w:rFonts w:ascii="Times New Roman" w:hAnsi="Times New Roman"/>
          <w:b/>
          <w:bCs/>
          <w:sz w:val="28"/>
          <w:szCs w:val="28"/>
          <w:lang w:val="kk-KZ"/>
        </w:rPr>
        <w:t>Тіркеу куәлігінің ұстаушысы</w:t>
      </w:r>
    </w:p>
    <w:p w14:paraId="238A82A0" w14:textId="77777777" w:rsidR="00D11F38" w:rsidRPr="00AA7868" w:rsidRDefault="00D11F38" w:rsidP="00D11F3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EMCURE PHARMACEUTICALS LIMITED, </w:t>
      </w:r>
      <w:r w:rsidR="00CF6BBE"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>Үндістан</w:t>
      </w:r>
    </w:p>
    <w:p w14:paraId="13C1F2EB" w14:textId="77777777" w:rsidR="008737E8" w:rsidRPr="00AA7868" w:rsidRDefault="008737E8" w:rsidP="00D11F3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AA786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Emcure</w:t>
      </w: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AA786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House</w:t>
      </w: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, </w:t>
      </w:r>
      <w:r w:rsidRPr="00AA786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T</w:t>
      </w: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-184, </w:t>
      </w:r>
      <w:r w:rsidRPr="00AA786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M</w:t>
      </w: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>.</w:t>
      </w:r>
      <w:r w:rsidRPr="00AA786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I</w:t>
      </w: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>.</w:t>
      </w:r>
      <w:r w:rsidRPr="00AA786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D</w:t>
      </w: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>.</w:t>
      </w:r>
      <w:r w:rsidRPr="00AA786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C</w:t>
      </w: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., </w:t>
      </w:r>
      <w:r w:rsidRPr="00AA786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Bhosari</w:t>
      </w: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, </w:t>
      </w:r>
      <w:r w:rsidR="00151221"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>Пуне</w:t>
      </w: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- 411 026, </w:t>
      </w:r>
      <w:r w:rsidR="00CF6BBE"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>Үндістан</w:t>
      </w:r>
    </w:p>
    <w:p w14:paraId="1290E898" w14:textId="77777777" w:rsidR="008737E8" w:rsidRPr="00AA7868" w:rsidRDefault="008737E8" w:rsidP="008737E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>Тел. +912066770000/4</w:t>
      </w:r>
      <w:r w:rsidR="007D216D"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>0700000, электро</w:t>
      </w:r>
      <w:r w:rsidR="007D216D" w:rsidRPr="00AA7868">
        <w:rPr>
          <w:rFonts w:ascii="Times New Roman" w:eastAsia="Microsoft Sans Serif" w:hAnsi="Times New Roman"/>
          <w:sz w:val="28"/>
          <w:szCs w:val="28"/>
          <w:lang w:val="kk-KZ" w:eastAsia="ru-RU" w:bidi="ru-RU"/>
        </w:rPr>
        <w:t>нды пошта</w:t>
      </w:r>
      <w:r w:rsidRPr="00AA7868">
        <w:rPr>
          <w:rFonts w:ascii="Times New Roman" w:eastAsia="Microsoft Sans Serif" w:hAnsi="Times New Roman"/>
          <w:sz w:val="28"/>
          <w:szCs w:val="28"/>
          <w:lang w:eastAsia="ru-RU" w:bidi="ru-RU"/>
        </w:rPr>
        <w:t>: corporate@emcure.co.in</w:t>
      </w:r>
    </w:p>
    <w:p w14:paraId="5C37C86D" w14:textId="77777777" w:rsidR="00D11F38" w:rsidRPr="00AA7868" w:rsidRDefault="00D11F38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6310DE71" w14:textId="77777777" w:rsidR="007D216D" w:rsidRPr="00AA7868" w:rsidRDefault="007D216D" w:rsidP="00C4212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Қазақстан </w:t>
      </w:r>
      <w:r w:rsidRPr="00AA7868"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  <w:t>Республикасы аумағында тұтынушылардан дәрілік заттардың сапасына қатысты шағымдарды</w:t>
      </w:r>
      <w:r w:rsidRPr="00AA7868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</w:t>
      </w:r>
      <w:r w:rsidRPr="00AA7868"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  <w:t>(ұсыныстарды) қабылдайтын ұйымның атауы</w:t>
      </w:r>
      <w:r w:rsidRPr="00AA7868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, мекенжайы және байланыс деректері (телефон, факс, электронды пошта)</w:t>
      </w:r>
      <w:r w:rsidRPr="00AA7868"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  <w:t xml:space="preserve"> </w:t>
      </w:r>
    </w:p>
    <w:p w14:paraId="1932794F" w14:textId="77777777" w:rsidR="00C42123" w:rsidRPr="00AA7868" w:rsidRDefault="00C42123" w:rsidP="00C4212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</w:pPr>
      <w:r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Rogers </w:t>
      </w:r>
      <w:r w:rsidR="00E6189F"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 xml:space="preserve"> </w:t>
      </w:r>
      <w:r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>Pharma</w:t>
      </w:r>
      <w:r w:rsidR="007D216D"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 xml:space="preserve"> </w:t>
      </w:r>
      <w:r w:rsidR="00E6189F"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 xml:space="preserve"> </w:t>
      </w:r>
      <w:r w:rsidR="007D216D"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>ЖШС</w:t>
      </w:r>
      <w:r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</w:t>
      </w:r>
      <w:r w:rsidR="007D216D"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>Қазақ</w:t>
      </w:r>
      <w:r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>стан</w:t>
      </w:r>
      <w:r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050043, </w:t>
      </w:r>
      <w:r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>Алматы</w:t>
      </w:r>
      <w:r w:rsidR="007D216D"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 xml:space="preserve"> қ.</w:t>
      </w:r>
      <w:r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</w:t>
      </w:r>
      <w:r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>Мирас</w:t>
      </w:r>
      <w:r w:rsidR="007D216D"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 xml:space="preserve"> ықш. ауд.</w:t>
      </w:r>
      <w:r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 xml:space="preserve">, 157, </w:t>
      </w:r>
      <w:r w:rsidR="00E05DF7"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>2</w:t>
      </w:r>
      <w:r w:rsidR="007D216D"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 xml:space="preserve"> блок</w:t>
      </w:r>
      <w:r w:rsidR="00E05DF7"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 xml:space="preserve">, </w:t>
      </w:r>
      <w:r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>819</w:t>
      </w:r>
      <w:r w:rsidR="004752E4"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 xml:space="preserve"> т.е.о.</w:t>
      </w:r>
      <w:r w:rsidRPr="00AA7868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kk-KZ" w:eastAsia="cs-CZ"/>
        </w:rPr>
        <w:t xml:space="preserve"> Тел. (727) 311-81-96/97, e-mail: </w:t>
      </w:r>
      <w:hyperlink r:id="rId10" w:history="1">
        <w:r w:rsidRPr="00AA7868">
          <w:rPr>
            <w:rFonts w:ascii="Times New Roman" w:eastAsia="Times New Roman" w:hAnsi="Times New Roman"/>
            <w:bCs/>
            <w:iCs/>
            <w:sz w:val="28"/>
            <w:szCs w:val="20"/>
            <w:lang w:val="kk-KZ" w:eastAsia="cs-CZ"/>
          </w:rPr>
          <w:t>office.secretary@rogersgroup.in</w:t>
        </w:r>
      </w:hyperlink>
    </w:p>
    <w:p w14:paraId="40648086" w14:textId="77777777" w:rsidR="00C42123" w:rsidRPr="00AA7868" w:rsidRDefault="00C42123" w:rsidP="00C4212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</w:pPr>
    </w:p>
    <w:p w14:paraId="6AA370B0" w14:textId="77777777" w:rsidR="007D216D" w:rsidRPr="00AA7868" w:rsidRDefault="007D216D" w:rsidP="007D216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</w:pPr>
      <w:r w:rsidRPr="00AA7868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Қазақстан </w:t>
      </w:r>
      <w:r w:rsidRPr="00AA7868"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  <w:t>Республикасы аумағында дәрілік заттың тіркеуден кейінгі қауіпсіздігін қадағалауға жауапты ұйымның атауы</w:t>
      </w:r>
      <w:r w:rsidRPr="00AA7868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, мекенжайы және байланыс деректері (телефон, факс, электронды пошта)</w:t>
      </w:r>
      <w:r w:rsidRPr="00AA7868"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  <w:t xml:space="preserve"> </w:t>
      </w:r>
    </w:p>
    <w:p w14:paraId="1B27123E" w14:textId="77777777" w:rsidR="00FB2BA9" w:rsidRPr="00AA7868" w:rsidRDefault="00E05DF7" w:rsidP="00A462D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</w:pPr>
      <w:r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>«Regicom»</w:t>
      </w:r>
      <w:r w:rsidR="007D216D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 xml:space="preserve"> ЖК</w:t>
      </w:r>
      <w:r w:rsidR="00A462D9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 xml:space="preserve">, </w:t>
      </w:r>
    </w:p>
    <w:p w14:paraId="44F38321" w14:textId="77777777" w:rsidR="00A462D9" w:rsidRPr="00AA7868" w:rsidRDefault="007D216D" w:rsidP="00A462D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</w:pPr>
      <w:r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>Қазақ</w:t>
      </w:r>
      <w:r w:rsidR="00A462D9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>стан, 0500</w:t>
      </w:r>
      <w:r w:rsidR="00453705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>00</w:t>
      </w:r>
      <w:r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>,</w:t>
      </w:r>
      <w:r w:rsidR="00A462D9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 xml:space="preserve"> Алматы</w:t>
      </w:r>
      <w:r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 xml:space="preserve"> қ.</w:t>
      </w:r>
      <w:r w:rsidR="00A462D9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 xml:space="preserve">, </w:t>
      </w:r>
      <w:r w:rsidR="00453705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>Абылай Хан</w:t>
      </w:r>
      <w:r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 xml:space="preserve"> д-лы</w:t>
      </w:r>
      <w:r w:rsidR="00A462D9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>, 1</w:t>
      </w:r>
      <w:r w:rsidR="00453705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>22</w:t>
      </w:r>
      <w:r w:rsidR="00A462D9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 xml:space="preserve">, </w:t>
      </w:r>
      <w:r w:rsidR="00453705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>оф. 12/13</w:t>
      </w:r>
      <w:r w:rsidR="00A462D9" w:rsidRPr="00AA7868">
        <w:rPr>
          <w:rFonts w:ascii="Times New Roman" w:eastAsia="Times New Roman" w:hAnsi="Times New Roman"/>
          <w:bCs/>
          <w:iCs/>
          <w:sz w:val="28"/>
          <w:szCs w:val="20"/>
          <w:lang w:val="kk-KZ" w:eastAsia="cs-CZ"/>
        </w:rPr>
        <w:t>.</w:t>
      </w:r>
    </w:p>
    <w:p w14:paraId="4CFA6214" w14:textId="77777777" w:rsidR="00864804" w:rsidRPr="00BA7479" w:rsidRDefault="00A462D9" w:rsidP="00AC077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  <w:lang w:val="en-US" w:eastAsia="cs-CZ"/>
        </w:rPr>
      </w:pPr>
      <w:r w:rsidRPr="00AA7868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Тел</w:t>
      </w:r>
      <w:r w:rsidR="00453705" w:rsidRPr="00AA7868">
        <w:rPr>
          <w:rFonts w:ascii="Times New Roman" w:eastAsia="Times New Roman" w:hAnsi="Times New Roman"/>
          <w:bCs/>
          <w:iCs/>
          <w:sz w:val="28"/>
          <w:szCs w:val="20"/>
          <w:lang w:val="en-US" w:eastAsia="cs-CZ"/>
        </w:rPr>
        <w:t>. (727) 261-22-15, +7 705 132 78-51</w:t>
      </w:r>
      <w:r w:rsidRPr="00AA7868">
        <w:rPr>
          <w:rFonts w:ascii="Times New Roman" w:eastAsia="Times New Roman" w:hAnsi="Times New Roman"/>
          <w:bCs/>
          <w:iCs/>
          <w:sz w:val="28"/>
          <w:szCs w:val="20"/>
          <w:lang w:val="en-US" w:eastAsia="cs-CZ"/>
        </w:rPr>
        <w:t xml:space="preserve">, e-mail: </w:t>
      </w:r>
      <w:hyperlink r:id="rId11" w:history="1">
        <w:r w:rsidR="00FB2BA9" w:rsidRPr="00AA7868">
          <w:rPr>
            <w:rStyle w:val="af"/>
            <w:rFonts w:ascii="Times New Roman" w:eastAsia="Times New Roman" w:hAnsi="Times New Roman"/>
            <w:bCs/>
            <w:iCs/>
            <w:color w:val="auto"/>
            <w:sz w:val="28"/>
            <w:szCs w:val="20"/>
            <w:u w:val="none"/>
            <w:lang w:val="en-US" w:eastAsia="cs-CZ"/>
          </w:rPr>
          <w:t>safety@regicompany.com</w:t>
        </w:r>
      </w:hyperlink>
    </w:p>
    <w:p w14:paraId="3C9171FB" w14:textId="77777777" w:rsidR="00AC0777" w:rsidRPr="00BA7479" w:rsidRDefault="00AC0777" w:rsidP="00AC077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</w:pPr>
    </w:p>
    <w:p w14:paraId="32CE866C" w14:textId="77777777" w:rsidR="00CE71E0" w:rsidRPr="00BA7479" w:rsidRDefault="00CE71E0" w:rsidP="00CE71E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</w:pPr>
    </w:p>
    <w:p w14:paraId="3807A7B7" w14:textId="77777777" w:rsidR="00CE71E0" w:rsidRPr="00BA7479" w:rsidRDefault="00CE71E0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</w:pPr>
    </w:p>
    <w:sectPr w:rsidR="00CE71E0" w:rsidRPr="00BA7479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838B" w14:textId="77777777" w:rsidR="000E0FED" w:rsidRDefault="000E0FED" w:rsidP="00D275FC">
      <w:pPr>
        <w:spacing w:after="0" w:line="240" w:lineRule="auto"/>
      </w:pPr>
      <w:r>
        <w:separator/>
      </w:r>
    </w:p>
  </w:endnote>
  <w:endnote w:type="continuationSeparator" w:id="0">
    <w:p w14:paraId="4DBF30B4" w14:textId="77777777" w:rsidR="000E0FED" w:rsidRDefault="000E0FED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3830" w14:textId="77777777" w:rsidR="000E0FED" w:rsidRDefault="000E0FED" w:rsidP="00D275FC">
      <w:pPr>
        <w:spacing w:after="0" w:line="240" w:lineRule="auto"/>
      </w:pPr>
      <w:r>
        <w:separator/>
      </w:r>
    </w:p>
  </w:footnote>
  <w:footnote w:type="continuationSeparator" w:id="0">
    <w:p w14:paraId="1A388129" w14:textId="77777777" w:rsidR="000E0FED" w:rsidRDefault="000E0FED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437E" w14:textId="77777777" w:rsidR="00D12003" w:rsidRDefault="003C207E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221B3B" wp14:editId="5F7B80B8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060E54" w14:textId="77777777" w:rsidR="00D12003" w:rsidRPr="00D275FC" w:rsidRDefault="00D12003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21B3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14:paraId="20060E54" w14:textId="77777777" w:rsidR="00D12003" w:rsidRPr="00D275FC" w:rsidRDefault="00D12003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5C55"/>
    <w:rsid w:val="000264BB"/>
    <w:rsid w:val="00033FC1"/>
    <w:rsid w:val="00034159"/>
    <w:rsid w:val="00037416"/>
    <w:rsid w:val="00042999"/>
    <w:rsid w:val="00043E93"/>
    <w:rsid w:val="000446E3"/>
    <w:rsid w:val="000647E6"/>
    <w:rsid w:val="00071D11"/>
    <w:rsid w:val="000852A1"/>
    <w:rsid w:val="000972E6"/>
    <w:rsid w:val="000A0D71"/>
    <w:rsid w:val="000A3F52"/>
    <w:rsid w:val="000A4411"/>
    <w:rsid w:val="000C2C4B"/>
    <w:rsid w:val="000C4C48"/>
    <w:rsid w:val="000D17AE"/>
    <w:rsid w:val="000D5727"/>
    <w:rsid w:val="000D5D27"/>
    <w:rsid w:val="000D6A98"/>
    <w:rsid w:val="000D6E66"/>
    <w:rsid w:val="000E01AB"/>
    <w:rsid w:val="000E0FED"/>
    <w:rsid w:val="000E2683"/>
    <w:rsid w:val="000E30AA"/>
    <w:rsid w:val="000E49F0"/>
    <w:rsid w:val="000E6126"/>
    <w:rsid w:val="00100406"/>
    <w:rsid w:val="001015C2"/>
    <w:rsid w:val="00107A8A"/>
    <w:rsid w:val="00111788"/>
    <w:rsid w:val="00132B4A"/>
    <w:rsid w:val="00132B9A"/>
    <w:rsid w:val="001368AE"/>
    <w:rsid w:val="00144CCD"/>
    <w:rsid w:val="0014739A"/>
    <w:rsid w:val="00151221"/>
    <w:rsid w:val="0015490C"/>
    <w:rsid w:val="001573E2"/>
    <w:rsid w:val="0016278D"/>
    <w:rsid w:val="00172E28"/>
    <w:rsid w:val="00175A99"/>
    <w:rsid w:val="00176E7A"/>
    <w:rsid w:val="00185600"/>
    <w:rsid w:val="00192BEC"/>
    <w:rsid w:val="001937AD"/>
    <w:rsid w:val="001A2CB2"/>
    <w:rsid w:val="001A5CCF"/>
    <w:rsid w:val="001B106A"/>
    <w:rsid w:val="001B6AEC"/>
    <w:rsid w:val="001C2CF1"/>
    <w:rsid w:val="001E6F4C"/>
    <w:rsid w:val="001F16AA"/>
    <w:rsid w:val="001F6D9F"/>
    <w:rsid w:val="002012BA"/>
    <w:rsid w:val="00203355"/>
    <w:rsid w:val="00211005"/>
    <w:rsid w:val="00217D41"/>
    <w:rsid w:val="002226AC"/>
    <w:rsid w:val="00222CA6"/>
    <w:rsid w:val="00232642"/>
    <w:rsid w:val="002363D0"/>
    <w:rsid w:val="00237195"/>
    <w:rsid w:val="00237697"/>
    <w:rsid w:val="00250EDB"/>
    <w:rsid w:val="00256E10"/>
    <w:rsid w:val="00260413"/>
    <w:rsid w:val="00260EBC"/>
    <w:rsid w:val="00264710"/>
    <w:rsid w:val="00264B32"/>
    <w:rsid w:val="00267567"/>
    <w:rsid w:val="00270B0A"/>
    <w:rsid w:val="0028003A"/>
    <w:rsid w:val="00281FBE"/>
    <w:rsid w:val="00284537"/>
    <w:rsid w:val="00286DBB"/>
    <w:rsid w:val="00290D2E"/>
    <w:rsid w:val="00292715"/>
    <w:rsid w:val="002A591C"/>
    <w:rsid w:val="002B3270"/>
    <w:rsid w:val="002C10E1"/>
    <w:rsid w:val="002C15EB"/>
    <w:rsid w:val="002C1660"/>
    <w:rsid w:val="002C1AC5"/>
    <w:rsid w:val="002C35A2"/>
    <w:rsid w:val="002C5345"/>
    <w:rsid w:val="002C76D7"/>
    <w:rsid w:val="002D5328"/>
    <w:rsid w:val="002D56B7"/>
    <w:rsid w:val="002E0BAD"/>
    <w:rsid w:val="002E2EDE"/>
    <w:rsid w:val="002F4A14"/>
    <w:rsid w:val="002F552E"/>
    <w:rsid w:val="00302607"/>
    <w:rsid w:val="003043BF"/>
    <w:rsid w:val="003119FA"/>
    <w:rsid w:val="00320073"/>
    <w:rsid w:val="003262DF"/>
    <w:rsid w:val="003353B7"/>
    <w:rsid w:val="003356B2"/>
    <w:rsid w:val="00342700"/>
    <w:rsid w:val="0036288F"/>
    <w:rsid w:val="00365B10"/>
    <w:rsid w:val="003662F1"/>
    <w:rsid w:val="00367BA7"/>
    <w:rsid w:val="003761C0"/>
    <w:rsid w:val="003812B2"/>
    <w:rsid w:val="00381360"/>
    <w:rsid w:val="00383CDB"/>
    <w:rsid w:val="00384F08"/>
    <w:rsid w:val="003879F9"/>
    <w:rsid w:val="003A035E"/>
    <w:rsid w:val="003B0285"/>
    <w:rsid w:val="003B76D1"/>
    <w:rsid w:val="003C207E"/>
    <w:rsid w:val="003C4A90"/>
    <w:rsid w:val="003C6B5A"/>
    <w:rsid w:val="003D0C7C"/>
    <w:rsid w:val="003D395A"/>
    <w:rsid w:val="003E13CF"/>
    <w:rsid w:val="003F5344"/>
    <w:rsid w:val="003F5EE8"/>
    <w:rsid w:val="003F7EDC"/>
    <w:rsid w:val="00404548"/>
    <w:rsid w:val="0040695D"/>
    <w:rsid w:val="0041162E"/>
    <w:rsid w:val="00426FF5"/>
    <w:rsid w:val="0042786D"/>
    <w:rsid w:val="0043166A"/>
    <w:rsid w:val="00433C62"/>
    <w:rsid w:val="00434D01"/>
    <w:rsid w:val="00453705"/>
    <w:rsid w:val="00472EF5"/>
    <w:rsid w:val="004752E4"/>
    <w:rsid w:val="0048687C"/>
    <w:rsid w:val="00497743"/>
    <w:rsid w:val="004A31B4"/>
    <w:rsid w:val="004C1922"/>
    <w:rsid w:val="004C462F"/>
    <w:rsid w:val="004D1938"/>
    <w:rsid w:val="004D49E9"/>
    <w:rsid w:val="0050434E"/>
    <w:rsid w:val="005071DA"/>
    <w:rsid w:val="00512C02"/>
    <w:rsid w:val="00522679"/>
    <w:rsid w:val="00522C03"/>
    <w:rsid w:val="00523D82"/>
    <w:rsid w:val="00541A00"/>
    <w:rsid w:val="005444B2"/>
    <w:rsid w:val="00546C31"/>
    <w:rsid w:val="00552F8B"/>
    <w:rsid w:val="005537CA"/>
    <w:rsid w:val="00561FE7"/>
    <w:rsid w:val="005648A9"/>
    <w:rsid w:val="00575348"/>
    <w:rsid w:val="005779DE"/>
    <w:rsid w:val="005869C5"/>
    <w:rsid w:val="005A3652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29FE"/>
    <w:rsid w:val="005E50DE"/>
    <w:rsid w:val="005F7097"/>
    <w:rsid w:val="0060364A"/>
    <w:rsid w:val="00606787"/>
    <w:rsid w:val="00616175"/>
    <w:rsid w:val="0061650D"/>
    <w:rsid w:val="00617843"/>
    <w:rsid w:val="0062005A"/>
    <w:rsid w:val="00620F34"/>
    <w:rsid w:val="006241DF"/>
    <w:rsid w:val="00624C1B"/>
    <w:rsid w:val="00625471"/>
    <w:rsid w:val="00627853"/>
    <w:rsid w:val="00634D0C"/>
    <w:rsid w:val="00640511"/>
    <w:rsid w:val="00645552"/>
    <w:rsid w:val="00651DC2"/>
    <w:rsid w:val="00652BCE"/>
    <w:rsid w:val="00652E29"/>
    <w:rsid w:val="00653617"/>
    <w:rsid w:val="00654D18"/>
    <w:rsid w:val="0067000C"/>
    <w:rsid w:val="006703A5"/>
    <w:rsid w:val="0067136B"/>
    <w:rsid w:val="00672E18"/>
    <w:rsid w:val="00682051"/>
    <w:rsid w:val="00691208"/>
    <w:rsid w:val="00693014"/>
    <w:rsid w:val="006947D8"/>
    <w:rsid w:val="006966EB"/>
    <w:rsid w:val="006A23C4"/>
    <w:rsid w:val="006A702E"/>
    <w:rsid w:val="006B43C1"/>
    <w:rsid w:val="006B5BB4"/>
    <w:rsid w:val="006B7A90"/>
    <w:rsid w:val="006C577B"/>
    <w:rsid w:val="006C5F38"/>
    <w:rsid w:val="006C6558"/>
    <w:rsid w:val="006C7252"/>
    <w:rsid w:val="006D7D5A"/>
    <w:rsid w:val="006E07BC"/>
    <w:rsid w:val="006E4305"/>
    <w:rsid w:val="006F5405"/>
    <w:rsid w:val="006F5763"/>
    <w:rsid w:val="00704BAB"/>
    <w:rsid w:val="007104D1"/>
    <w:rsid w:val="007135A6"/>
    <w:rsid w:val="00732F32"/>
    <w:rsid w:val="00733A73"/>
    <w:rsid w:val="00736B6C"/>
    <w:rsid w:val="00745CFF"/>
    <w:rsid w:val="00746FF2"/>
    <w:rsid w:val="007529BD"/>
    <w:rsid w:val="00761133"/>
    <w:rsid w:val="00764E84"/>
    <w:rsid w:val="00773809"/>
    <w:rsid w:val="007762F8"/>
    <w:rsid w:val="007822A0"/>
    <w:rsid w:val="00783520"/>
    <w:rsid w:val="007A02D3"/>
    <w:rsid w:val="007A18B1"/>
    <w:rsid w:val="007C055A"/>
    <w:rsid w:val="007C1693"/>
    <w:rsid w:val="007D0E84"/>
    <w:rsid w:val="007D216D"/>
    <w:rsid w:val="007D3E3C"/>
    <w:rsid w:val="007D681B"/>
    <w:rsid w:val="007E1A7B"/>
    <w:rsid w:val="007E1D85"/>
    <w:rsid w:val="007E5B48"/>
    <w:rsid w:val="007E702A"/>
    <w:rsid w:val="008034D4"/>
    <w:rsid w:val="0081154A"/>
    <w:rsid w:val="00820B36"/>
    <w:rsid w:val="008250FA"/>
    <w:rsid w:val="00827BB2"/>
    <w:rsid w:val="008329DA"/>
    <w:rsid w:val="008330E7"/>
    <w:rsid w:val="008353A4"/>
    <w:rsid w:val="00835CC6"/>
    <w:rsid w:val="008372C6"/>
    <w:rsid w:val="00844CE8"/>
    <w:rsid w:val="00847154"/>
    <w:rsid w:val="008502F0"/>
    <w:rsid w:val="00864804"/>
    <w:rsid w:val="0086657B"/>
    <w:rsid w:val="008737E8"/>
    <w:rsid w:val="00880542"/>
    <w:rsid w:val="008832E5"/>
    <w:rsid w:val="00891711"/>
    <w:rsid w:val="00897669"/>
    <w:rsid w:val="008C0181"/>
    <w:rsid w:val="008D4451"/>
    <w:rsid w:val="008D62B7"/>
    <w:rsid w:val="008E4407"/>
    <w:rsid w:val="008E6895"/>
    <w:rsid w:val="00900B3C"/>
    <w:rsid w:val="00903B99"/>
    <w:rsid w:val="00904FB5"/>
    <w:rsid w:val="00910911"/>
    <w:rsid w:val="0091136C"/>
    <w:rsid w:val="009157ED"/>
    <w:rsid w:val="009248E0"/>
    <w:rsid w:val="00930D7D"/>
    <w:rsid w:val="009347D6"/>
    <w:rsid w:val="00937C76"/>
    <w:rsid w:val="0095047E"/>
    <w:rsid w:val="00956101"/>
    <w:rsid w:val="0095794C"/>
    <w:rsid w:val="00962CD6"/>
    <w:rsid w:val="00971FEC"/>
    <w:rsid w:val="009867CD"/>
    <w:rsid w:val="00986E51"/>
    <w:rsid w:val="00993A60"/>
    <w:rsid w:val="0099669A"/>
    <w:rsid w:val="009966A1"/>
    <w:rsid w:val="00996F90"/>
    <w:rsid w:val="009B014E"/>
    <w:rsid w:val="009D2CA1"/>
    <w:rsid w:val="009D71D5"/>
    <w:rsid w:val="009E2887"/>
    <w:rsid w:val="009E5AA3"/>
    <w:rsid w:val="009E5CB9"/>
    <w:rsid w:val="009F2931"/>
    <w:rsid w:val="009F31F2"/>
    <w:rsid w:val="009F45A5"/>
    <w:rsid w:val="00A01C2E"/>
    <w:rsid w:val="00A02BB2"/>
    <w:rsid w:val="00A04052"/>
    <w:rsid w:val="00A10225"/>
    <w:rsid w:val="00A12563"/>
    <w:rsid w:val="00A143F1"/>
    <w:rsid w:val="00A260A7"/>
    <w:rsid w:val="00A462D9"/>
    <w:rsid w:val="00A725AA"/>
    <w:rsid w:val="00A8185B"/>
    <w:rsid w:val="00A92C7A"/>
    <w:rsid w:val="00AA19FA"/>
    <w:rsid w:val="00AA5E2F"/>
    <w:rsid w:val="00AA7317"/>
    <w:rsid w:val="00AA7868"/>
    <w:rsid w:val="00AC0777"/>
    <w:rsid w:val="00AC2C0B"/>
    <w:rsid w:val="00AC38B5"/>
    <w:rsid w:val="00AC4905"/>
    <w:rsid w:val="00AE11C3"/>
    <w:rsid w:val="00AE7922"/>
    <w:rsid w:val="00B01011"/>
    <w:rsid w:val="00B11878"/>
    <w:rsid w:val="00B46F30"/>
    <w:rsid w:val="00B608C1"/>
    <w:rsid w:val="00B60D3D"/>
    <w:rsid w:val="00B61D95"/>
    <w:rsid w:val="00B8411E"/>
    <w:rsid w:val="00B860A9"/>
    <w:rsid w:val="00B902AF"/>
    <w:rsid w:val="00B9187F"/>
    <w:rsid w:val="00BA7479"/>
    <w:rsid w:val="00BB3050"/>
    <w:rsid w:val="00BB7831"/>
    <w:rsid w:val="00BC31BC"/>
    <w:rsid w:val="00BC6167"/>
    <w:rsid w:val="00BD0C85"/>
    <w:rsid w:val="00BD5862"/>
    <w:rsid w:val="00BE4435"/>
    <w:rsid w:val="00BE6B71"/>
    <w:rsid w:val="00C07BB3"/>
    <w:rsid w:val="00C2000E"/>
    <w:rsid w:val="00C379C9"/>
    <w:rsid w:val="00C42123"/>
    <w:rsid w:val="00C422B8"/>
    <w:rsid w:val="00C54C32"/>
    <w:rsid w:val="00C566D6"/>
    <w:rsid w:val="00C56B19"/>
    <w:rsid w:val="00C67001"/>
    <w:rsid w:val="00C676E2"/>
    <w:rsid w:val="00C839ED"/>
    <w:rsid w:val="00C84299"/>
    <w:rsid w:val="00C92F14"/>
    <w:rsid w:val="00C9308C"/>
    <w:rsid w:val="00C97365"/>
    <w:rsid w:val="00C97FCD"/>
    <w:rsid w:val="00CB2C11"/>
    <w:rsid w:val="00CB4CF2"/>
    <w:rsid w:val="00CC08BA"/>
    <w:rsid w:val="00CC330A"/>
    <w:rsid w:val="00CC5727"/>
    <w:rsid w:val="00CC7DBD"/>
    <w:rsid w:val="00CD1672"/>
    <w:rsid w:val="00CE27E2"/>
    <w:rsid w:val="00CE38C0"/>
    <w:rsid w:val="00CE71E0"/>
    <w:rsid w:val="00CF22C9"/>
    <w:rsid w:val="00CF3849"/>
    <w:rsid w:val="00CF6BBE"/>
    <w:rsid w:val="00D0233C"/>
    <w:rsid w:val="00D066FC"/>
    <w:rsid w:val="00D11462"/>
    <w:rsid w:val="00D11F38"/>
    <w:rsid w:val="00D12003"/>
    <w:rsid w:val="00D14D61"/>
    <w:rsid w:val="00D22A47"/>
    <w:rsid w:val="00D231C3"/>
    <w:rsid w:val="00D275FC"/>
    <w:rsid w:val="00D3576E"/>
    <w:rsid w:val="00D40A93"/>
    <w:rsid w:val="00D43297"/>
    <w:rsid w:val="00D46B0B"/>
    <w:rsid w:val="00D55ED8"/>
    <w:rsid w:val="00D57F59"/>
    <w:rsid w:val="00D654C0"/>
    <w:rsid w:val="00D70DB6"/>
    <w:rsid w:val="00D76048"/>
    <w:rsid w:val="00D93C80"/>
    <w:rsid w:val="00D96A8F"/>
    <w:rsid w:val="00DA2488"/>
    <w:rsid w:val="00DA346F"/>
    <w:rsid w:val="00DB406A"/>
    <w:rsid w:val="00DC46C5"/>
    <w:rsid w:val="00DF11A7"/>
    <w:rsid w:val="00E002AD"/>
    <w:rsid w:val="00E03E8D"/>
    <w:rsid w:val="00E05DF7"/>
    <w:rsid w:val="00E271CB"/>
    <w:rsid w:val="00E34FE3"/>
    <w:rsid w:val="00E41764"/>
    <w:rsid w:val="00E52CE5"/>
    <w:rsid w:val="00E55D6C"/>
    <w:rsid w:val="00E57396"/>
    <w:rsid w:val="00E6189F"/>
    <w:rsid w:val="00E66410"/>
    <w:rsid w:val="00E66F1A"/>
    <w:rsid w:val="00E71CDB"/>
    <w:rsid w:val="00E72289"/>
    <w:rsid w:val="00E7476E"/>
    <w:rsid w:val="00E81A1B"/>
    <w:rsid w:val="00E81A86"/>
    <w:rsid w:val="00E84C64"/>
    <w:rsid w:val="00E8607B"/>
    <w:rsid w:val="00E91073"/>
    <w:rsid w:val="00E93583"/>
    <w:rsid w:val="00EA2F86"/>
    <w:rsid w:val="00EA6D39"/>
    <w:rsid w:val="00EB1D97"/>
    <w:rsid w:val="00EC1E65"/>
    <w:rsid w:val="00EC403F"/>
    <w:rsid w:val="00EF4C53"/>
    <w:rsid w:val="00F006F1"/>
    <w:rsid w:val="00F06D6A"/>
    <w:rsid w:val="00F07B7B"/>
    <w:rsid w:val="00F129E6"/>
    <w:rsid w:val="00F23B95"/>
    <w:rsid w:val="00F40388"/>
    <w:rsid w:val="00F51319"/>
    <w:rsid w:val="00F51E86"/>
    <w:rsid w:val="00F63389"/>
    <w:rsid w:val="00F64BD6"/>
    <w:rsid w:val="00F77FFD"/>
    <w:rsid w:val="00F85D56"/>
    <w:rsid w:val="00F8747E"/>
    <w:rsid w:val="00F91977"/>
    <w:rsid w:val="00F92BEC"/>
    <w:rsid w:val="00F97B57"/>
    <w:rsid w:val="00FA4825"/>
    <w:rsid w:val="00FA4F7C"/>
    <w:rsid w:val="00FB0456"/>
    <w:rsid w:val="00FB2BA9"/>
    <w:rsid w:val="00FB47F4"/>
    <w:rsid w:val="00FB541F"/>
    <w:rsid w:val="00FC2458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EAF40"/>
  <w15:docId w15:val="{F1F4D241-1219-4C6D-B410-76226028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FontStyle14">
    <w:name w:val="Font Style14"/>
    <w:rsid w:val="00D57F59"/>
    <w:rPr>
      <w:rFonts w:ascii="Times New Roman" w:hAnsi="Times New Roman" w:cs="Times New Roman" w:hint="default"/>
      <w:sz w:val="22"/>
      <w:szCs w:val="22"/>
    </w:rPr>
  </w:style>
  <w:style w:type="character" w:customStyle="1" w:styleId="14">
    <w:name w:val="Неразрешенное упоминание1"/>
    <w:uiPriority w:val="99"/>
    <w:semiHidden/>
    <w:unhideWhenUsed/>
    <w:rsid w:val="00AC0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fety@regicompan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fo@immacule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7A97-B56E-4719-87B2-4211AA30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2373</Words>
  <Characters>13530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15872</CharactersWithSpaces>
  <SharedDoc>false</SharedDoc>
  <HLinks>
    <vt:vector size="24" baseType="variant">
      <vt:variant>
        <vt:i4>8323159</vt:i4>
      </vt:variant>
      <vt:variant>
        <vt:i4>9</vt:i4>
      </vt:variant>
      <vt:variant>
        <vt:i4>0</vt:i4>
      </vt:variant>
      <vt:variant>
        <vt:i4>5</vt:i4>
      </vt:variant>
      <vt:variant>
        <vt:lpwstr>mailto:safety@regicompany.com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mailto:nfo@immacule.in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3</cp:revision>
  <cp:lastPrinted>2018-03-22T06:08:00Z</cp:lastPrinted>
  <dcterms:created xsi:type="dcterms:W3CDTF">2021-09-29T09:36:00Z</dcterms:created>
  <dcterms:modified xsi:type="dcterms:W3CDTF">2021-11-03T07:05:00Z</dcterms:modified>
</cp:coreProperties>
</file>